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DD8C2" w:themeColor="background2" w:themeShade="E5"/>
  <w:body>
    <w:p w:rsidR="00813633" w:rsidRPr="00813633" w:rsidRDefault="00813633" w:rsidP="00813633">
      <w:pPr>
        <w:jc w:val="center"/>
        <w:rPr>
          <w:b/>
          <w:color w:val="C00000"/>
          <w:u w:val="single"/>
        </w:rPr>
      </w:pPr>
      <w:r w:rsidRPr="00813633">
        <w:rPr>
          <w:rFonts w:ascii="Corbel" w:eastAsia="+mj-ea" w:hAnsi="Corbel" w:cs="+mj-cs"/>
          <w:b/>
          <w:bCs/>
          <w:color w:val="C00000"/>
          <w:kern w:val="24"/>
          <w:sz w:val="48"/>
          <w:szCs w:val="48"/>
        </w:rPr>
        <w:t>The European Neighbourhood Policy: instruments and mechanisms</w:t>
      </w:r>
    </w:p>
    <w:p w:rsidR="00813633" w:rsidRDefault="00813633" w:rsidP="00813633">
      <w:pPr>
        <w:rPr>
          <w:b/>
          <w:u w:val="single"/>
        </w:rPr>
      </w:pPr>
    </w:p>
    <w:p w:rsidR="00A94D9B" w:rsidRPr="00CF5DAA" w:rsidRDefault="00870FB9" w:rsidP="00813633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>BIBLIOGRAPHY-</w:t>
      </w:r>
      <w:r w:rsidR="00CF5DAA" w:rsidRPr="00CF5DAA">
        <w:rPr>
          <w:b/>
          <w:u w:val="single"/>
        </w:rPr>
        <w:t>READING LIST</w:t>
      </w:r>
      <w:r w:rsidR="00CF5DAA" w:rsidRPr="00CF5DAA">
        <w:rPr>
          <w:b/>
          <w:sz w:val="28"/>
          <w:szCs w:val="28"/>
          <w:u w:val="single"/>
        </w:rPr>
        <w:t xml:space="preserve">: </w:t>
      </w:r>
    </w:p>
    <w:p w:rsidR="00CF5DAA" w:rsidRPr="00CF5DAA" w:rsidRDefault="00CF5DAA" w:rsidP="00CF5DAA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5DAA">
        <w:rPr>
          <w:rFonts w:ascii="Times New Roman" w:hAnsi="Times New Roman"/>
          <w:sz w:val="24"/>
          <w:szCs w:val="24"/>
        </w:rPr>
        <w:t>Adler, E. and Crawford, B. (2004).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Normative Power: The European Union Practice of Region Building and the case of the Euro-Mediterranean Partnership (EMP). </w:t>
      </w:r>
      <w:proofErr w:type="gramStart"/>
      <w:r w:rsidRPr="00CF5DAA">
        <w:rPr>
          <w:rFonts w:ascii="Times New Roman" w:hAnsi="Times New Roman"/>
          <w:sz w:val="24"/>
          <w:szCs w:val="24"/>
        </w:rPr>
        <w:t>Working Paper AY0404.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Retrieved April 22, 2008 from http://repositories.cdlib.org/cgi/viewcontent.cgi?article=1035&amp;context=ies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Bayoumi</w:t>
      </w:r>
      <w:proofErr w:type="spellEnd"/>
      <w:r w:rsidRPr="00CF5DAA">
        <w:rPr>
          <w:rFonts w:ascii="Times New Roman" w:hAnsi="Times New Roman"/>
          <w:sz w:val="24"/>
          <w:szCs w:val="24"/>
        </w:rPr>
        <w:t>, S. (2007).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Egyptian Views of the EU: Pragmatic, Paternalistic and Partnership Concerns.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European Foreign Affairs Review, </w:t>
      </w:r>
      <w:r w:rsidRPr="00CF5DAA">
        <w:rPr>
          <w:rFonts w:ascii="Times New Roman" w:hAnsi="Times New Roman"/>
          <w:sz w:val="24"/>
          <w:szCs w:val="24"/>
        </w:rPr>
        <w:t xml:space="preserve">12(3), 331-347.  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F5DAA">
        <w:rPr>
          <w:rFonts w:ascii="Times New Roman" w:hAnsi="Times New Roman"/>
          <w:sz w:val="24"/>
          <w:szCs w:val="24"/>
        </w:rPr>
        <w:t>Barcani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E. (2005, June).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From EMP to ENP: A new European pressure for Democratisation? </w:t>
      </w:r>
      <w:proofErr w:type="gramStart"/>
      <w:r w:rsidRPr="00CF5DAA">
        <w:rPr>
          <w:rFonts w:ascii="Times New Roman" w:hAnsi="Times New Roman"/>
          <w:i/>
          <w:iCs/>
          <w:sz w:val="24"/>
          <w:szCs w:val="24"/>
        </w:rPr>
        <w:t>The case of Morocco.</w:t>
      </w:r>
      <w:proofErr w:type="gramEnd"/>
      <w:r w:rsidRPr="00CF5D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5DAA">
        <w:rPr>
          <w:rFonts w:ascii="Times New Roman" w:hAnsi="Times New Roman"/>
          <w:sz w:val="24"/>
          <w:szCs w:val="24"/>
        </w:rPr>
        <w:t>Paper presented at the conference “</w:t>
      </w:r>
      <w:proofErr w:type="spellStart"/>
      <w:r w:rsidRPr="00CF5DAA">
        <w:rPr>
          <w:rFonts w:ascii="Times New Roman" w:hAnsi="Times New Roman"/>
          <w:sz w:val="24"/>
          <w:szCs w:val="24"/>
        </w:rPr>
        <w:t>Europeanisation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 and Democratisation: The Southern European Experience and the Perspective for New Member States of the Enlarged Europe” at the University of Florence, Italy. Retrieved June 22, 2008 from http://hsf.bgu.ac.il/europe/uploadDocs/csepspeb.pdf 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Biscop</w:t>
      </w:r>
      <w:proofErr w:type="spellEnd"/>
      <w:r w:rsidRPr="00CF5DAA">
        <w:rPr>
          <w:rFonts w:ascii="Times New Roman" w:hAnsi="Times New Roman"/>
          <w:sz w:val="24"/>
          <w:szCs w:val="24"/>
        </w:rPr>
        <w:t>, S. (2005, March-April).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>The European Security Strategy and the Neighbourhood Policy: New Starting Point for a Euro-Mediterranean Security Partnership?</w:t>
      </w:r>
      <w:r w:rsidRPr="00CF5DAA">
        <w:rPr>
          <w:rFonts w:ascii="Times New Roman" w:hAnsi="Times New Roman"/>
          <w:sz w:val="24"/>
          <w:szCs w:val="24"/>
        </w:rPr>
        <w:t xml:space="preserve"> Paper presented at the EUSA Ninth Biennial International Conference Austin, Texas. Retrieved October 8, 2007, from http://aei.pitt.edu/2984/02/Paper_EUSA_ESS-EMP.doc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Bogutcaia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G., </w:t>
      </w:r>
      <w:proofErr w:type="spellStart"/>
      <w:r w:rsidRPr="00CF5DAA">
        <w:rPr>
          <w:rFonts w:ascii="Times New Roman" w:hAnsi="Times New Roman"/>
          <w:sz w:val="24"/>
          <w:szCs w:val="24"/>
        </w:rPr>
        <w:t>Bosse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G. &amp; </w:t>
      </w:r>
      <w:proofErr w:type="spellStart"/>
      <w:r w:rsidRPr="00CF5DAA">
        <w:rPr>
          <w:rFonts w:ascii="Times New Roman" w:hAnsi="Times New Roman"/>
          <w:sz w:val="24"/>
          <w:szCs w:val="24"/>
        </w:rPr>
        <w:t>Schimdt-Felzmann</w:t>
      </w:r>
      <w:proofErr w:type="spellEnd"/>
      <w:r w:rsidRPr="00CF5DAA">
        <w:rPr>
          <w:rFonts w:ascii="Times New Roman" w:hAnsi="Times New Roman"/>
          <w:sz w:val="24"/>
          <w:szCs w:val="24"/>
        </w:rPr>
        <w:t>, A. (2006).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Lost in Translation? </w:t>
      </w:r>
      <w:proofErr w:type="gramStart"/>
      <w:r w:rsidRPr="00CF5DAA">
        <w:rPr>
          <w:rFonts w:ascii="Times New Roman" w:hAnsi="Times New Roman"/>
          <w:sz w:val="24"/>
          <w:szCs w:val="24"/>
        </w:rPr>
        <w:t>Political elites and the interpretative gap in the EU’s neighbourhood policies.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Contemporary Politics, </w:t>
      </w:r>
      <w:r w:rsidRPr="00CF5DAA">
        <w:rPr>
          <w:rFonts w:ascii="Times New Roman" w:hAnsi="Times New Roman"/>
          <w:sz w:val="24"/>
          <w:szCs w:val="24"/>
        </w:rPr>
        <w:t>12(2), 117-137. Retrieved April 12, 2007, from</w:t>
      </w:r>
      <w:r w:rsid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sz w:val="24"/>
          <w:szCs w:val="24"/>
        </w:rPr>
        <w:t>http://taylorandfrancis.metapress.com/content/r8k8n880p7100546/fulltext.pdf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F5DAA">
        <w:rPr>
          <w:rFonts w:ascii="Times New Roman" w:hAnsi="Times New Roman"/>
          <w:sz w:val="24"/>
          <w:szCs w:val="24"/>
        </w:rPr>
        <w:t>Bosse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G. (2007). Values in the EU’s Neighbourhood Policy: Political Rhetoric or Reflection of a Coherent Policy? </w:t>
      </w:r>
      <w:proofErr w:type="gramStart"/>
      <w:r w:rsidRPr="00CF5DAA">
        <w:rPr>
          <w:rFonts w:ascii="Times New Roman" w:hAnsi="Times New Roman"/>
          <w:sz w:val="24"/>
          <w:szCs w:val="24"/>
        </w:rPr>
        <w:t>[Electronic version].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European Political Economy Review, </w:t>
      </w:r>
      <w:r w:rsidRPr="00CF5DAA">
        <w:rPr>
          <w:rFonts w:ascii="Times New Roman" w:hAnsi="Times New Roman"/>
          <w:sz w:val="24"/>
          <w:szCs w:val="24"/>
        </w:rPr>
        <w:t>7, 36-62. Retrieved June 19, 2008 from http://www.ugbs.org/weru/eper/no7/bosse.pdf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CF5DAA">
        <w:rPr>
          <w:rFonts w:ascii="Times New Roman" w:hAnsi="Times New Roman"/>
          <w:sz w:val="24"/>
          <w:szCs w:val="24"/>
        </w:rPr>
        <w:t xml:space="preserve">Brown, N. J., Dunne, M., </w:t>
      </w:r>
      <w:proofErr w:type="spellStart"/>
      <w:r w:rsidRPr="00CF5DAA">
        <w:rPr>
          <w:rFonts w:ascii="Times New Roman" w:hAnsi="Times New Roman"/>
          <w:sz w:val="24"/>
          <w:szCs w:val="24"/>
        </w:rPr>
        <w:t>Hamzawy</w:t>
      </w:r>
      <w:proofErr w:type="spellEnd"/>
      <w:r w:rsidRPr="00CF5DAA">
        <w:rPr>
          <w:rFonts w:ascii="Times New Roman" w:hAnsi="Times New Roman"/>
          <w:sz w:val="24"/>
          <w:szCs w:val="24"/>
        </w:rPr>
        <w:t>, A. (2007).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DAA">
        <w:rPr>
          <w:rFonts w:ascii="Times New Roman" w:hAnsi="Times New Roman"/>
          <w:i/>
          <w:iCs/>
          <w:sz w:val="24"/>
          <w:szCs w:val="24"/>
        </w:rPr>
        <w:t>Egypt’s Controversial Constitutional Amendments.</w:t>
      </w:r>
      <w:proofErr w:type="gramEnd"/>
      <w:r w:rsidRPr="00CF5D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5DAA">
        <w:rPr>
          <w:rFonts w:ascii="Times New Roman" w:hAnsi="Times New Roman"/>
          <w:sz w:val="24"/>
          <w:szCs w:val="24"/>
        </w:rPr>
        <w:t>Retrieved March, 8, 2008 from http://www.carnegieendowment.org/</w:t>
      </w:r>
    </w:p>
    <w:p w:rsidR="00CF5DAA" w:rsidRDefault="00CF5DAA" w:rsidP="00CF5DA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Bretherton</w:t>
      </w:r>
      <w:proofErr w:type="spellEnd"/>
      <w:r>
        <w:rPr>
          <w:rFonts w:ascii="Times New Roman" w:hAnsi="Times New Roman"/>
          <w:sz w:val="24"/>
          <w:szCs w:val="24"/>
        </w:rPr>
        <w:t xml:space="preserve">, C. and </w:t>
      </w:r>
      <w:proofErr w:type="spellStart"/>
      <w:r>
        <w:rPr>
          <w:rFonts w:ascii="Times New Roman" w:hAnsi="Times New Roman"/>
          <w:sz w:val="24"/>
          <w:szCs w:val="24"/>
        </w:rPr>
        <w:t>Vogler</w:t>
      </w:r>
      <w:proofErr w:type="spellEnd"/>
      <w:r>
        <w:rPr>
          <w:rFonts w:ascii="Times New Roman" w:hAnsi="Times New Roman"/>
          <w:sz w:val="24"/>
          <w:szCs w:val="24"/>
        </w:rPr>
        <w:t>, J. (2006).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</w:rPr>
        <w:t>The European Union as a Global Actor.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London: </w:t>
      </w:r>
      <w:proofErr w:type="spellStart"/>
      <w:r>
        <w:rPr>
          <w:rFonts w:ascii="Times New Roman" w:hAnsi="Times New Roman"/>
          <w:sz w:val="24"/>
          <w:szCs w:val="24"/>
        </w:rPr>
        <w:t>Routledge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CF5DAA" w:rsidRDefault="00CF5DAA" w:rsidP="00CF5DAA">
      <w:pPr>
        <w:pStyle w:val="NoSpacing"/>
        <w:rPr>
          <w:rFonts w:ascii="Times New Roman" w:hAnsi="Times New Roman"/>
          <w:sz w:val="24"/>
          <w:szCs w:val="24"/>
        </w:rPr>
      </w:pPr>
    </w:p>
    <w:p w:rsidR="00CF5DAA" w:rsidRDefault="00CF5DAA" w:rsidP="00CF5D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Bush, R. (2001). An Agricultural Strategy without Farmers: Egypt’s Countryside in the New Millennium. </w:t>
      </w:r>
      <w:proofErr w:type="gramStart"/>
      <w:r>
        <w:rPr>
          <w:rFonts w:ascii="Times New Roman" w:hAnsi="Times New Roman"/>
          <w:i/>
          <w:sz w:val="24"/>
          <w:szCs w:val="24"/>
        </w:rPr>
        <w:t xml:space="preserve">Review of African political Economy, </w:t>
      </w:r>
      <w:r>
        <w:rPr>
          <w:rFonts w:ascii="Times New Roman" w:hAnsi="Times New Roman"/>
          <w:sz w:val="24"/>
          <w:szCs w:val="24"/>
        </w:rPr>
        <w:t>27(84), 235-249.</w:t>
      </w:r>
      <w:proofErr w:type="gramEnd"/>
      <w:r>
        <w:rPr>
          <w:rFonts w:ascii="Times New Roman" w:hAnsi="Times New Roman"/>
          <w:sz w:val="24"/>
          <w:szCs w:val="24"/>
        </w:rPr>
        <w:t xml:space="preserve"> Retrieved April 13, 2008 from </w:t>
      </w:r>
      <w:r w:rsidRPr="007E33F4">
        <w:rPr>
          <w:rFonts w:ascii="Times New Roman" w:hAnsi="Times New Roman"/>
          <w:sz w:val="24"/>
          <w:szCs w:val="24"/>
          <w:lang w:eastAsia="en-GB"/>
        </w:rPr>
        <w:t>http://dx.doi.org/10.1080/03056240008704457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F5DAA" w:rsidRDefault="00CF5DAA" w:rsidP="00CF5DAA">
      <w:pPr>
        <w:pStyle w:val="NoSpacing"/>
        <w:rPr>
          <w:rFonts w:ascii="Times New Roman" w:hAnsi="Times New Roman"/>
          <w:sz w:val="24"/>
          <w:szCs w:val="24"/>
        </w:rPr>
      </w:pPr>
    </w:p>
    <w:p w:rsidR="00CF5DAA" w:rsidRPr="0035414A" w:rsidRDefault="00CF5DAA" w:rsidP="00CF5DA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Bush, R. (2007). Politics, power and poverty: twenty years of agricultural reform and market liberalisation in Egypt. </w:t>
      </w:r>
      <w:r>
        <w:rPr>
          <w:rFonts w:ascii="Times New Roman" w:hAnsi="Times New Roman"/>
          <w:i/>
          <w:sz w:val="24"/>
          <w:szCs w:val="24"/>
        </w:rPr>
        <w:t xml:space="preserve">Third World Quarterly, </w:t>
      </w:r>
      <w:r>
        <w:rPr>
          <w:rFonts w:ascii="Times New Roman" w:hAnsi="Times New Roman"/>
          <w:sz w:val="24"/>
          <w:szCs w:val="24"/>
        </w:rPr>
        <w:t>28(8), 1599-1615. Retrieved March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9, 2008 from </w:t>
      </w:r>
      <w:r w:rsidRPr="0035414A">
        <w:rPr>
          <w:rFonts w:ascii="Times New Roman" w:hAnsi="Times New Roman"/>
          <w:sz w:val="24"/>
          <w:szCs w:val="24"/>
          <w:lang w:eastAsia="en-GB"/>
        </w:rPr>
        <w:t>http://dx.doi.org/10.1080/01436590701637441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Demmelhuber</w:t>
      </w:r>
      <w:proofErr w:type="spellEnd"/>
      <w:r w:rsidRPr="00CF5DAA">
        <w:rPr>
          <w:rFonts w:ascii="Times New Roman" w:hAnsi="Times New Roman"/>
          <w:sz w:val="24"/>
          <w:szCs w:val="24"/>
        </w:rPr>
        <w:t>, T. (2007).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The European Neighbourhood Policy (ENP) and its Implementation in the Southern Mediterranean: The case of Egypt. </w:t>
      </w:r>
      <w:r w:rsidRPr="00CF5DAA">
        <w:rPr>
          <w:rFonts w:ascii="Times New Roman" w:hAnsi="Times New Roman"/>
          <w:sz w:val="24"/>
          <w:szCs w:val="24"/>
        </w:rPr>
        <w:t>Centre for European Integration Studies: University of Bonn. Retrieved June 14, 2008 http://www.zei.de</w:t>
      </w:r>
    </w:p>
    <w:p w:rsidR="00CF5DAA" w:rsidRPr="00CF5DAA" w:rsidRDefault="00CF5DAA" w:rsidP="00CF5DAA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Diez</w:t>
      </w:r>
      <w:proofErr w:type="spellEnd"/>
      <w:r w:rsidRPr="00CF5DAA">
        <w:rPr>
          <w:rFonts w:ascii="Times New Roman" w:hAnsi="Times New Roman"/>
          <w:sz w:val="24"/>
          <w:szCs w:val="24"/>
        </w:rPr>
        <w:t>, T. and Pace, M. (2007).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DAA">
        <w:rPr>
          <w:rFonts w:ascii="Times New Roman" w:hAnsi="Times New Roman"/>
          <w:i/>
          <w:iCs/>
          <w:sz w:val="24"/>
          <w:szCs w:val="24"/>
        </w:rPr>
        <w:t>Normative Power Europe and Conflict Transformation.</w:t>
      </w:r>
      <w:proofErr w:type="gramEnd"/>
      <w:r w:rsidRPr="00CF5DA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Paper </w:t>
      </w:r>
      <w:r w:rsidRPr="00CF5DAA">
        <w:rPr>
          <w:rFonts w:ascii="Times New Roman" w:hAnsi="Times New Roman"/>
          <w:sz w:val="24"/>
          <w:szCs w:val="24"/>
        </w:rPr>
        <w:t>to be presented at the 2007 UESA Conference, Montreal, May 17-19.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</w:p>
    <w:p w:rsidR="00CF5DAA" w:rsidRPr="00CF5DAA" w:rsidRDefault="00CF5DAA" w:rsidP="00CF5DAA">
      <w:pPr>
        <w:pStyle w:val="NoSpacing"/>
        <w:rPr>
          <w:rFonts w:ascii="Times New Roman" w:hAnsi="Times New Roman"/>
          <w:i/>
          <w:sz w:val="24"/>
          <w:szCs w:val="24"/>
        </w:rPr>
      </w:pPr>
    </w:p>
    <w:p w:rsidR="00CF5DAA" w:rsidRPr="00CF5DAA" w:rsidRDefault="00CF5DAA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Dondini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M. &amp; </w:t>
      </w:r>
      <w:proofErr w:type="spellStart"/>
      <w:r w:rsidRPr="00CF5DAA">
        <w:rPr>
          <w:rFonts w:ascii="Times New Roman" w:hAnsi="Times New Roman"/>
          <w:sz w:val="24"/>
          <w:szCs w:val="24"/>
        </w:rPr>
        <w:t>Fantini</w:t>
      </w:r>
      <w:proofErr w:type="spellEnd"/>
      <w:r w:rsidRPr="00CF5DAA">
        <w:rPr>
          <w:rFonts w:ascii="Times New Roman" w:hAnsi="Times New Roman"/>
          <w:sz w:val="24"/>
          <w:szCs w:val="24"/>
        </w:rPr>
        <w:t>, M. (2006).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The EU Neighbourhood Policy: Implications for Economic Growth and Stability [Electronic version].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Journal of Common Market Studies, </w:t>
      </w:r>
      <w:r w:rsidRPr="00CF5DAA">
        <w:rPr>
          <w:rFonts w:ascii="Times New Roman" w:hAnsi="Times New Roman"/>
          <w:sz w:val="24"/>
          <w:szCs w:val="24"/>
        </w:rPr>
        <w:t>44(3), 507-532. Retrieved October 15, 2007, from http://www.blackwell-synergy.com/action/showPdf?submitPDF=Full+Text+PDF+%28404+KB%29&amp;doi=10.1111%2Fj.1468-5965.2006.00633.x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CF5DAA">
        <w:rPr>
          <w:rFonts w:ascii="Times New Roman" w:hAnsi="Times New Roman"/>
          <w:sz w:val="24"/>
          <w:szCs w:val="24"/>
        </w:rPr>
        <w:t xml:space="preserve">Emerson, M., </w:t>
      </w:r>
      <w:proofErr w:type="spellStart"/>
      <w:r w:rsidRPr="00CF5DAA">
        <w:rPr>
          <w:rFonts w:ascii="Times New Roman" w:hAnsi="Times New Roman"/>
          <w:sz w:val="24"/>
          <w:szCs w:val="24"/>
        </w:rPr>
        <w:t>Noutcheva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G. &amp; </w:t>
      </w:r>
      <w:proofErr w:type="spellStart"/>
      <w:r w:rsidRPr="00CF5DAA">
        <w:rPr>
          <w:rFonts w:ascii="Times New Roman" w:hAnsi="Times New Roman"/>
          <w:sz w:val="24"/>
          <w:szCs w:val="24"/>
        </w:rPr>
        <w:t>Popescu</w:t>
      </w:r>
      <w:proofErr w:type="spellEnd"/>
      <w:r w:rsidRPr="00CF5DAA">
        <w:rPr>
          <w:rFonts w:ascii="Times New Roman" w:hAnsi="Times New Roman"/>
          <w:sz w:val="24"/>
          <w:szCs w:val="24"/>
        </w:rPr>
        <w:t>, N. (2007).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European Neighbourhood Policy Two Years On: Time Indeed for an ENP Plus.  </w:t>
      </w:r>
      <w:r w:rsidRPr="00CF5DAA">
        <w:rPr>
          <w:rFonts w:ascii="Times New Roman" w:hAnsi="Times New Roman"/>
          <w:sz w:val="24"/>
          <w:szCs w:val="24"/>
        </w:rPr>
        <w:t>CEPS Policy Brief. Retrieved October 16, 2007, from http://www.ceps.eu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Finnemore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M. &amp; </w:t>
      </w:r>
      <w:proofErr w:type="spellStart"/>
      <w:r w:rsidRPr="00CF5DAA">
        <w:rPr>
          <w:rFonts w:ascii="Times New Roman" w:hAnsi="Times New Roman"/>
          <w:sz w:val="24"/>
          <w:szCs w:val="24"/>
        </w:rPr>
        <w:t>Sikkink</w:t>
      </w:r>
      <w:proofErr w:type="spellEnd"/>
      <w:r w:rsidRPr="00CF5DAA">
        <w:rPr>
          <w:rFonts w:ascii="Times New Roman" w:hAnsi="Times New Roman"/>
          <w:sz w:val="24"/>
          <w:szCs w:val="24"/>
        </w:rPr>
        <w:t>, K. (1998).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DAA">
        <w:rPr>
          <w:rFonts w:ascii="Times New Roman" w:hAnsi="Times New Roman"/>
          <w:sz w:val="24"/>
          <w:szCs w:val="24"/>
        </w:rPr>
        <w:t>International Norm Dynamics and Political Change.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International Organisation, </w:t>
      </w:r>
      <w:r w:rsidRPr="00CF5DAA">
        <w:rPr>
          <w:rFonts w:ascii="Times New Roman" w:hAnsi="Times New Roman"/>
          <w:sz w:val="24"/>
          <w:szCs w:val="24"/>
        </w:rPr>
        <w:t xml:space="preserve">52(4), 887-917. </w:t>
      </w:r>
    </w:p>
    <w:p w:rsidR="00CF5DAA" w:rsidRPr="00CF5DAA" w:rsidRDefault="00CF5DAA" w:rsidP="00CF5DAA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Gad, E. (2003a). European-Egyptian Relations: From Conflict to Cooperation. </w:t>
      </w:r>
      <w:r w:rsidRPr="00CF5DAA">
        <w:rPr>
          <w:rFonts w:ascii="Times New Roman" w:hAnsi="Times New Roman"/>
          <w:i/>
          <w:sz w:val="24"/>
          <w:szCs w:val="24"/>
        </w:rPr>
        <w:t xml:space="preserve">Review of international Affairs, </w:t>
      </w:r>
      <w:r w:rsidRPr="00CF5DAA">
        <w:rPr>
          <w:rFonts w:ascii="Times New Roman" w:hAnsi="Times New Roman"/>
          <w:sz w:val="24"/>
          <w:szCs w:val="24"/>
        </w:rPr>
        <w:t xml:space="preserve">3(2), 173-179. </w:t>
      </w:r>
    </w:p>
    <w:p w:rsidR="00CF5DAA" w:rsidRPr="00CF5DAA" w:rsidRDefault="00CF5DAA" w:rsidP="00CF5DAA">
      <w:p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Gad, E. (2003b). </w:t>
      </w:r>
      <w:r w:rsidRPr="00CF5DAA">
        <w:rPr>
          <w:rFonts w:ascii="Times New Roman" w:hAnsi="Times New Roman"/>
          <w:i/>
          <w:sz w:val="24"/>
          <w:szCs w:val="24"/>
        </w:rPr>
        <w:t>The EU and the Middle East: An Egyptian View</w:t>
      </w:r>
      <w:r w:rsidRPr="00CF5DAA">
        <w:rPr>
          <w:rFonts w:ascii="Times New Roman" w:hAnsi="Times New Roman"/>
          <w:sz w:val="24"/>
          <w:szCs w:val="24"/>
        </w:rPr>
        <w:t>. Retrieved April 24, 2008 from http://sam.gov.tr/perceptions/Volume8/June-August2003/Perception_EmadGad.pdf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Grant, C. (2006).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Europe’s blurred boundaries: Rethinking enlargement and neighbourhood policy </w:t>
      </w:r>
      <w:r w:rsidRPr="00CF5DAA">
        <w:rPr>
          <w:rFonts w:ascii="Times New Roman" w:hAnsi="Times New Roman"/>
          <w:sz w:val="24"/>
          <w:szCs w:val="24"/>
        </w:rPr>
        <w:t xml:space="preserve">[Electronic version]. London: Centre for European Reform.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F5DAA">
        <w:rPr>
          <w:rFonts w:ascii="Times New Roman" w:hAnsi="Times New Roman"/>
          <w:sz w:val="24"/>
          <w:szCs w:val="24"/>
        </w:rPr>
        <w:t>Hinnebusch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R. (2006). Authoritarian Persistence, Democratisation Theory and the Middle East: An Overview and Critique.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Democratisation, </w:t>
      </w:r>
      <w:r w:rsidRPr="00CF5DAA">
        <w:rPr>
          <w:rFonts w:ascii="Times New Roman" w:hAnsi="Times New Roman"/>
          <w:sz w:val="24"/>
          <w:szCs w:val="24"/>
        </w:rPr>
        <w:t xml:space="preserve">13(3), 373-395.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Jones, S. and Emerson, M. (September, 2005).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European Neighbourhood Policy in the </w:t>
      </w:r>
      <w:proofErr w:type="spellStart"/>
      <w:r w:rsidRPr="00CF5DAA">
        <w:rPr>
          <w:rFonts w:ascii="Times New Roman" w:hAnsi="Times New Roman"/>
          <w:i/>
          <w:iCs/>
          <w:sz w:val="24"/>
          <w:szCs w:val="24"/>
        </w:rPr>
        <w:t>Mashreq</w:t>
      </w:r>
      <w:proofErr w:type="spellEnd"/>
      <w:r w:rsidRPr="00CF5DAA">
        <w:rPr>
          <w:rFonts w:ascii="Times New Roman" w:hAnsi="Times New Roman"/>
          <w:i/>
          <w:iCs/>
          <w:sz w:val="24"/>
          <w:szCs w:val="24"/>
        </w:rPr>
        <w:t xml:space="preserve"> Countries: Enhancing Prospects for Reform. </w:t>
      </w:r>
      <w:proofErr w:type="gramStart"/>
      <w:r w:rsidRPr="00CF5DAA">
        <w:rPr>
          <w:rFonts w:ascii="Times New Roman" w:hAnsi="Times New Roman"/>
          <w:sz w:val="24"/>
          <w:szCs w:val="24"/>
        </w:rPr>
        <w:t>CEPS Working Document.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Retrieved June 16, 2008 from http://www.ceps.be </w:t>
      </w:r>
    </w:p>
    <w:p w:rsidR="00CF5DAA" w:rsidRPr="00CF5DAA" w:rsidRDefault="00CF5DAA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>Johansson-</w:t>
      </w:r>
      <w:proofErr w:type="spellStart"/>
      <w:r w:rsidRPr="00CF5DAA">
        <w:rPr>
          <w:rFonts w:ascii="Times New Roman" w:hAnsi="Times New Roman"/>
          <w:sz w:val="24"/>
          <w:szCs w:val="24"/>
        </w:rPr>
        <w:t>Nogues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E. (2004). </w:t>
      </w:r>
      <w:proofErr w:type="gramStart"/>
      <w:r w:rsidRPr="00CF5DAA">
        <w:rPr>
          <w:rFonts w:ascii="Times New Roman" w:hAnsi="Times New Roman"/>
          <w:sz w:val="24"/>
          <w:szCs w:val="24"/>
        </w:rPr>
        <w:t>A ‘Ring of Friends’?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DAA">
        <w:rPr>
          <w:rFonts w:ascii="Times New Roman" w:hAnsi="Times New Roman"/>
          <w:sz w:val="24"/>
          <w:szCs w:val="24"/>
        </w:rPr>
        <w:t>The Implications of the European Neighbourhood Policy for the Mediterranean [Electronic Version].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sz w:val="24"/>
          <w:szCs w:val="24"/>
        </w:rPr>
        <w:t xml:space="preserve">Mediterranean Politics, </w:t>
      </w:r>
      <w:r w:rsidRPr="00CF5DAA">
        <w:rPr>
          <w:rFonts w:ascii="Times New Roman" w:hAnsi="Times New Roman"/>
          <w:sz w:val="24"/>
          <w:szCs w:val="24"/>
        </w:rPr>
        <w:t>9(2), 240-247. Retrieved October 8, 2007, from http://ejscontent.ebsco.com/ContentServer.Net/ContentServer.aspx?target=http%3A%2F%2Fwww%2Einformaworld%2Ecom%2Fsmpp%2Fftinterface%3Fcontent%3Da713636251%26format%3Dpdf%26magic%3Debscohostejs%7C%7CAA3D3EFB68C36A3B40C78D54581474B7%26ft%3D%2Epdf</w:t>
      </w:r>
    </w:p>
    <w:p w:rsidR="00CF5DAA" w:rsidRPr="00CF5DAA" w:rsidRDefault="00CF5DAA" w:rsidP="00CF5DAA">
      <w:pPr>
        <w:pStyle w:val="NoSpacing"/>
        <w:rPr>
          <w:rFonts w:ascii="Times New Roman" w:hAnsi="Times New Roman"/>
          <w:color w:val="0000FF"/>
          <w:sz w:val="24"/>
          <w:szCs w:val="24"/>
          <w:lang w:eastAsia="en-GB"/>
        </w:rPr>
      </w:pPr>
      <w:proofErr w:type="spellStart"/>
      <w:r w:rsidRPr="00CF5DAA">
        <w:rPr>
          <w:rFonts w:ascii="Times New Roman" w:hAnsi="Times New Roman"/>
          <w:sz w:val="24"/>
          <w:szCs w:val="24"/>
        </w:rPr>
        <w:lastRenderedPageBreak/>
        <w:t>Jünemman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A. (2002). From the Bottom to the Top: Civil Society and Transnational non-Governmental Organisations in the Euro-Mediterranean Partnership (EMP) [Electronic version]. </w:t>
      </w:r>
      <w:r w:rsidRPr="00CF5DAA">
        <w:rPr>
          <w:rFonts w:ascii="Times New Roman" w:hAnsi="Times New Roman"/>
          <w:i/>
          <w:sz w:val="24"/>
          <w:szCs w:val="24"/>
        </w:rPr>
        <w:t xml:space="preserve">Democratisation, </w:t>
      </w:r>
      <w:r w:rsidRPr="00CF5DAA">
        <w:rPr>
          <w:rFonts w:ascii="Times New Roman" w:hAnsi="Times New Roman"/>
          <w:sz w:val="24"/>
          <w:szCs w:val="24"/>
        </w:rPr>
        <w:t xml:space="preserve">9(1), 87-105.  Retrieved March 27, 2008 from </w:t>
      </w:r>
      <w:r w:rsidRPr="00CF5DAA">
        <w:rPr>
          <w:rFonts w:ascii="Times New Roman" w:hAnsi="Times New Roman"/>
          <w:sz w:val="24"/>
          <w:szCs w:val="24"/>
          <w:lang w:eastAsia="en-GB"/>
        </w:rPr>
        <w:t>http://dx.doi.org/10.1080/714000236</w:t>
      </w:r>
    </w:p>
    <w:p w:rsidR="00CF5DAA" w:rsidRPr="00CF5DAA" w:rsidRDefault="00CF5DAA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Kelley, J. (2006). New Wine in Old Wineskins: Promoting Political Reform through the </w:t>
      </w:r>
      <w:proofErr w:type="spellStart"/>
      <w:r w:rsidRPr="00CF5DAA">
        <w:rPr>
          <w:rFonts w:ascii="Times New Roman" w:hAnsi="Times New Roman"/>
          <w:sz w:val="24"/>
          <w:szCs w:val="24"/>
        </w:rPr>
        <w:t>EuropeanNeighbourhood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 Policy [Electronic Version].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Journal of Common Market Studies, </w:t>
      </w:r>
      <w:r w:rsidRPr="00CF5DAA">
        <w:rPr>
          <w:rFonts w:ascii="Times New Roman" w:hAnsi="Times New Roman"/>
          <w:sz w:val="24"/>
          <w:szCs w:val="24"/>
        </w:rPr>
        <w:t xml:space="preserve">44(1), 29-55. </w:t>
      </w:r>
      <w:proofErr w:type="spellStart"/>
      <w:r w:rsidRPr="00CF5DAA">
        <w:rPr>
          <w:rFonts w:ascii="Times New Roman" w:hAnsi="Times New Roman"/>
          <w:sz w:val="24"/>
          <w:szCs w:val="24"/>
        </w:rPr>
        <w:t>Retrived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 October 15, 2007, from http://www.blackwell-synergy.com/action/showPdf?submitPDF=Full+Text+PDF+%28243+KB%29&amp;doi=10.1111%2Fj.1468-5965.2006.00613.x</w:t>
      </w:r>
    </w:p>
    <w:p w:rsidR="00CF5DAA" w:rsidRDefault="00CF5DAA" w:rsidP="00CF5DAA">
      <w:pPr>
        <w:pStyle w:val="NoSpacing"/>
        <w:rPr>
          <w:rFonts w:ascii="Times New Roman" w:hAnsi="Times New Roman"/>
          <w:sz w:val="24"/>
          <w:szCs w:val="24"/>
        </w:rPr>
      </w:pPr>
    </w:p>
    <w:p w:rsidR="00CF5DAA" w:rsidRDefault="00CF5DAA" w:rsidP="00CF5DAA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Kienle</w:t>
      </w:r>
      <w:proofErr w:type="spellEnd"/>
      <w:r>
        <w:rPr>
          <w:rFonts w:ascii="Times New Roman" w:hAnsi="Times New Roman"/>
          <w:sz w:val="24"/>
          <w:szCs w:val="24"/>
        </w:rPr>
        <w:t xml:space="preserve">, E. (2001). </w:t>
      </w:r>
      <w:r w:rsidRPr="00B55BB1">
        <w:rPr>
          <w:rFonts w:ascii="Times New Roman" w:hAnsi="Times New Roman"/>
          <w:i/>
          <w:sz w:val="24"/>
          <w:szCs w:val="24"/>
        </w:rPr>
        <w:t>A Grand Delusion: Democratic and Economic Reform in Egypt.</w:t>
      </w:r>
      <w:r>
        <w:rPr>
          <w:rFonts w:ascii="Times New Roman" w:hAnsi="Times New Roman"/>
          <w:sz w:val="24"/>
          <w:szCs w:val="24"/>
        </w:rPr>
        <w:t xml:space="preserve"> London: I.B. </w:t>
      </w:r>
      <w:proofErr w:type="spellStart"/>
      <w:r>
        <w:rPr>
          <w:rFonts w:ascii="Times New Roman" w:hAnsi="Times New Roman"/>
          <w:sz w:val="24"/>
          <w:szCs w:val="24"/>
        </w:rPr>
        <w:t>Tauris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King, Stephen, J. (2007). </w:t>
      </w:r>
      <w:proofErr w:type="gramStart"/>
      <w:r w:rsidRPr="00CF5DAA">
        <w:rPr>
          <w:rFonts w:ascii="Times New Roman" w:hAnsi="Times New Roman"/>
          <w:sz w:val="24"/>
          <w:szCs w:val="24"/>
        </w:rPr>
        <w:t>Sustaining Authoritarianism in the Middle East and North Africa.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Political Science Quarterly, </w:t>
      </w:r>
      <w:r w:rsidRPr="00CF5DAA">
        <w:rPr>
          <w:rFonts w:ascii="Times New Roman" w:hAnsi="Times New Roman"/>
          <w:sz w:val="24"/>
          <w:szCs w:val="24"/>
        </w:rPr>
        <w:t xml:space="preserve">122 (3), 433-459.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gramStart"/>
      <w:r w:rsidRPr="00CF5DAA">
        <w:rPr>
          <w:rFonts w:ascii="Times New Roman" w:hAnsi="Times New Roman"/>
          <w:sz w:val="24"/>
          <w:szCs w:val="24"/>
        </w:rPr>
        <w:t>Manners, I. (2002).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Normative Power Europe: </w:t>
      </w:r>
      <w:proofErr w:type="gramStart"/>
      <w:r w:rsidRPr="00CF5DAA">
        <w:rPr>
          <w:rFonts w:ascii="Times New Roman" w:hAnsi="Times New Roman"/>
          <w:sz w:val="24"/>
          <w:szCs w:val="24"/>
        </w:rPr>
        <w:t>A Contradictions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in Terms? </w:t>
      </w:r>
      <w:proofErr w:type="gramStart"/>
      <w:r w:rsidRPr="00CF5DAA">
        <w:rPr>
          <w:rFonts w:ascii="Times New Roman" w:hAnsi="Times New Roman"/>
          <w:i/>
          <w:iCs/>
          <w:sz w:val="24"/>
          <w:szCs w:val="24"/>
        </w:rPr>
        <w:t xml:space="preserve">Journal of Common Market Studies, </w:t>
      </w:r>
      <w:r w:rsidRPr="00CF5DAA">
        <w:rPr>
          <w:rFonts w:ascii="Times New Roman" w:hAnsi="Times New Roman"/>
          <w:sz w:val="24"/>
          <w:szCs w:val="24"/>
        </w:rPr>
        <w:t>40(2), 235-58.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Retrieved March 10, 2008 from http://www.blackwellpublishing.com/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Manners, I. and </w:t>
      </w:r>
      <w:proofErr w:type="spellStart"/>
      <w:r w:rsidRPr="00CF5DAA">
        <w:rPr>
          <w:rFonts w:ascii="Times New Roman" w:hAnsi="Times New Roman"/>
          <w:sz w:val="24"/>
          <w:szCs w:val="24"/>
        </w:rPr>
        <w:t>Lucarelli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S. (Eds.). </w:t>
      </w:r>
      <w:proofErr w:type="gramStart"/>
      <w:r w:rsidRPr="00CF5DAA">
        <w:rPr>
          <w:rFonts w:ascii="Times New Roman" w:hAnsi="Times New Roman"/>
          <w:sz w:val="24"/>
          <w:szCs w:val="24"/>
        </w:rPr>
        <w:t xml:space="preserve">(2006). </w:t>
      </w:r>
      <w:r w:rsidRPr="00CF5DAA">
        <w:rPr>
          <w:rFonts w:ascii="Times New Roman" w:hAnsi="Times New Roman"/>
          <w:i/>
          <w:iCs/>
          <w:sz w:val="24"/>
          <w:szCs w:val="24"/>
        </w:rPr>
        <w:t>Values and Principles in European Foreign Policy.</w:t>
      </w:r>
      <w:proofErr w:type="gramEnd"/>
      <w:r w:rsidRPr="00CF5D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5DAA">
        <w:rPr>
          <w:rFonts w:ascii="Times New Roman" w:hAnsi="Times New Roman"/>
          <w:sz w:val="24"/>
          <w:szCs w:val="24"/>
        </w:rPr>
        <w:t xml:space="preserve">London: </w:t>
      </w:r>
      <w:proofErr w:type="spellStart"/>
      <w:r w:rsidRPr="00CF5DAA">
        <w:rPr>
          <w:rFonts w:ascii="Times New Roman" w:hAnsi="Times New Roman"/>
          <w:sz w:val="24"/>
          <w:szCs w:val="24"/>
        </w:rPr>
        <w:t>Routledge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 Group. </w:t>
      </w:r>
    </w:p>
    <w:p w:rsidR="00CF5DAA" w:rsidRPr="00CF5DAA" w:rsidRDefault="00CF5DAA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Moschella</w:t>
      </w:r>
      <w:proofErr w:type="spellEnd"/>
      <w:r w:rsidRPr="00CF5DAA">
        <w:rPr>
          <w:rFonts w:ascii="Times New Roman" w:hAnsi="Times New Roman"/>
          <w:sz w:val="24"/>
          <w:szCs w:val="24"/>
        </w:rPr>
        <w:t>, M. (2007).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DAA">
        <w:rPr>
          <w:rFonts w:ascii="Times New Roman" w:hAnsi="Times New Roman"/>
          <w:sz w:val="24"/>
          <w:szCs w:val="24"/>
        </w:rPr>
        <w:t>An International Political Economy Approach to the Neighbourhood Policy.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F5DAA">
        <w:rPr>
          <w:rFonts w:ascii="Times New Roman" w:hAnsi="Times New Roman"/>
          <w:sz w:val="24"/>
          <w:szCs w:val="24"/>
        </w:rPr>
        <w:t>The ENP from the Enlargement and Mediterranean Perspectives.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sz w:val="24"/>
          <w:szCs w:val="24"/>
        </w:rPr>
        <w:t xml:space="preserve">European Political Economy Review, </w:t>
      </w:r>
      <w:r w:rsidRPr="00CF5DAA">
        <w:rPr>
          <w:rFonts w:ascii="Times New Roman" w:hAnsi="Times New Roman"/>
          <w:sz w:val="24"/>
          <w:szCs w:val="24"/>
        </w:rPr>
        <w:t>7, 156-180. Retrieved April 24, 2008 from www.eper.org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 xml:space="preserve">Pace, M. (2007). Norms Shifting from EMP to ENP: The EU as a Norm Entrepreneur in the South? </w:t>
      </w:r>
      <w:proofErr w:type="gramStart"/>
      <w:r w:rsidRPr="00CF5DAA">
        <w:rPr>
          <w:rFonts w:ascii="Times New Roman" w:hAnsi="Times New Roman"/>
          <w:sz w:val="24"/>
          <w:szCs w:val="24"/>
        </w:rPr>
        <w:t>[Electronic version].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Cambridge Review of International Affairs, </w:t>
      </w:r>
      <w:r w:rsidRPr="00CF5DAA">
        <w:rPr>
          <w:rFonts w:ascii="Times New Roman" w:hAnsi="Times New Roman"/>
          <w:sz w:val="24"/>
          <w:szCs w:val="24"/>
        </w:rPr>
        <w:t xml:space="preserve">20(4), 659-675. Retrieved June 23, 2008 from http://dx.doi.org/10.1080/09557570701680704 </w:t>
      </w:r>
    </w:p>
    <w:p w:rsidR="00870FB9" w:rsidRDefault="00870FB9" w:rsidP="00870FB9">
      <w:pPr>
        <w:pStyle w:val="NoSpacing"/>
        <w:rPr>
          <w:rFonts w:ascii="Times New Roman" w:hAnsi="Times New Roman"/>
          <w:sz w:val="24"/>
          <w:szCs w:val="24"/>
          <w:lang w:eastAsia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Parfitt</w:t>
      </w:r>
      <w:proofErr w:type="spellEnd"/>
      <w:r>
        <w:rPr>
          <w:rFonts w:ascii="Times New Roman" w:hAnsi="Times New Roman"/>
          <w:sz w:val="24"/>
          <w:szCs w:val="24"/>
        </w:rPr>
        <w:t>, T. (1997).</w:t>
      </w:r>
      <w:proofErr w:type="gramEnd"/>
      <w:r>
        <w:rPr>
          <w:rFonts w:ascii="Times New Roman" w:hAnsi="Times New Roman"/>
          <w:sz w:val="24"/>
          <w:szCs w:val="24"/>
        </w:rPr>
        <w:t xml:space="preserve"> Europe’s Mediterranean design: an analysis of the </w:t>
      </w:r>
      <w:proofErr w:type="spellStart"/>
      <w:r>
        <w:rPr>
          <w:rFonts w:ascii="Times New Roman" w:hAnsi="Times New Roman"/>
          <w:sz w:val="24"/>
          <w:szCs w:val="24"/>
        </w:rPr>
        <w:t>Euromed</w:t>
      </w:r>
      <w:proofErr w:type="spellEnd"/>
      <w:r>
        <w:rPr>
          <w:rFonts w:ascii="Times New Roman" w:hAnsi="Times New Roman"/>
          <w:sz w:val="24"/>
          <w:szCs w:val="24"/>
        </w:rPr>
        <w:t xml:space="preserve"> relationship with special reference to Egypt. </w:t>
      </w:r>
      <w:r>
        <w:rPr>
          <w:rFonts w:ascii="Times New Roman" w:hAnsi="Times New Roman"/>
          <w:i/>
          <w:sz w:val="24"/>
          <w:szCs w:val="24"/>
        </w:rPr>
        <w:t xml:space="preserve">Third World Quarterly, </w:t>
      </w:r>
      <w:r>
        <w:rPr>
          <w:rFonts w:ascii="Times New Roman" w:hAnsi="Times New Roman"/>
          <w:sz w:val="24"/>
          <w:szCs w:val="24"/>
        </w:rPr>
        <w:t xml:space="preserve">18(5), 865-882. Retrieved April 13, 2008 from </w:t>
      </w:r>
      <w:r w:rsidRPr="003D4C60">
        <w:rPr>
          <w:rFonts w:ascii="Times New Roman" w:hAnsi="Times New Roman"/>
          <w:sz w:val="24"/>
          <w:szCs w:val="24"/>
          <w:lang w:eastAsia="en-GB"/>
        </w:rPr>
        <w:t>http://dx.doi.org/10.1080/01436599714632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Saif</w:t>
      </w:r>
      <w:proofErr w:type="spellEnd"/>
      <w:r w:rsidRPr="00CF5DAA">
        <w:rPr>
          <w:rFonts w:ascii="Times New Roman" w:hAnsi="Times New Roman"/>
          <w:sz w:val="24"/>
          <w:szCs w:val="24"/>
        </w:rPr>
        <w:t>, I. and Leone, A. (2008).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Jordan/Egypt: Why Don’t Benefits of Growth Trickle Down?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Arab Reform Bulletin, </w:t>
      </w:r>
      <w:r w:rsidRPr="00CF5DAA">
        <w:rPr>
          <w:rFonts w:ascii="Times New Roman" w:hAnsi="Times New Roman"/>
          <w:sz w:val="24"/>
          <w:szCs w:val="24"/>
        </w:rPr>
        <w:t>5(4), 1-3. Retrieved June 16, 2008 from http://www.carnegieendowment.org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F5DAA">
        <w:rPr>
          <w:rFonts w:ascii="Times New Roman" w:hAnsi="Times New Roman"/>
          <w:sz w:val="24"/>
          <w:szCs w:val="24"/>
        </w:rPr>
        <w:t>Schmid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D. (2004). The use of Conditionality in the support of Economic, Political and Social Rights: Introducing the Euro-Mediterranean Partnership.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Mediterranean Politics, </w:t>
      </w:r>
      <w:r w:rsidRPr="00CF5DAA">
        <w:rPr>
          <w:rFonts w:ascii="Times New Roman" w:hAnsi="Times New Roman"/>
          <w:sz w:val="24"/>
          <w:szCs w:val="24"/>
        </w:rPr>
        <w:t>20(3),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F5DAA">
        <w:rPr>
          <w:rFonts w:ascii="Times New Roman" w:hAnsi="Times New Roman"/>
          <w:sz w:val="24"/>
          <w:szCs w:val="24"/>
        </w:rPr>
        <w:t xml:space="preserve">368-416.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F5DAA">
        <w:rPr>
          <w:rFonts w:ascii="Times New Roman" w:hAnsi="Times New Roman"/>
          <w:sz w:val="24"/>
          <w:szCs w:val="24"/>
        </w:rPr>
        <w:t>Schimmelfennig</w:t>
      </w:r>
      <w:proofErr w:type="spellEnd"/>
      <w:r w:rsidRPr="00CF5DAA">
        <w:rPr>
          <w:rFonts w:ascii="Times New Roman" w:hAnsi="Times New Roman"/>
          <w:sz w:val="24"/>
          <w:szCs w:val="24"/>
        </w:rPr>
        <w:t>, F. (2000).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International Socialisation in the New Europe: Rational Action in an Institutional Environment.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European Journal of International Relation, </w:t>
      </w:r>
      <w:r w:rsidRPr="00CF5DAA">
        <w:rPr>
          <w:rFonts w:ascii="Times New Roman" w:hAnsi="Times New Roman"/>
          <w:sz w:val="24"/>
          <w:szCs w:val="24"/>
        </w:rPr>
        <w:t xml:space="preserve">6(1), 130-139. </w:t>
      </w:r>
    </w:p>
    <w:p w:rsidR="00870FB9" w:rsidRPr="00A66BCA" w:rsidRDefault="00870FB9" w:rsidP="00870FB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Shimmelfennig</w:t>
      </w:r>
      <w:proofErr w:type="spellEnd"/>
      <w:r>
        <w:rPr>
          <w:rFonts w:ascii="Times New Roman" w:hAnsi="Times New Roman"/>
          <w:sz w:val="24"/>
          <w:szCs w:val="24"/>
        </w:rPr>
        <w:t>, F. (2001).</w:t>
      </w:r>
      <w:proofErr w:type="gramEnd"/>
      <w:r>
        <w:rPr>
          <w:rFonts w:ascii="Times New Roman" w:hAnsi="Times New Roman"/>
          <w:sz w:val="24"/>
          <w:szCs w:val="24"/>
        </w:rPr>
        <w:t xml:space="preserve"> The Community Trap: Liberal norms, Rhetorical Action, and the Eastern Enlargement of the European Union. </w:t>
      </w:r>
      <w:r>
        <w:rPr>
          <w:rFonts w:ascii="Times New Roman" w:hAnsi="Times New Roman"/>
          <w:i/>
          <w:sz w:val="24"/>
          <w:szCs w:val="24"/>
        </w:rPr>
        <w:t xml:space="preserve">International Organisation, </w:t>
      </w:r>
      <w:r>
        <w:rPr>
          <w:rFonts w:ascii="Times New Roman" w:hAnsi="Times New Roman"/>
          <w:sz w:val="24"/>
          <w:szCs w:val="24"/>
        </w:rPr>
        <w:t>55(1), 47-80. Retrieved March 20, 2008 from http://www.jstor.org</w:t>
      </w:r>
    </w:p>
    <w:p w:rsidR="00870FB9" w:rsidRDefault="00870FB9" w:rsidP="00870FB9">
      <w:pPr>
        <w:pStyle w:val="NoSpacing"/>
        <w:rPr>
          <w:rFonts w:ascii="Times New Roman" w:hAnsi="Times New Roman"/>
          <w:sz w:val="24"/>
          <w:szCs w:val="24"/>
        </w:rPr>
      </w:pPr>
    </w:p>
    <w:p w:rsidR="00870FB9" w:rsidRDefault="00870FB9" w:rsidP="00870FB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Shimmelfennig</w:t>
      </w:r>
      <w:proofErr w:type="spellEnd"/>
      <w:r>
        <w:rPr>
          <w:rFonts w:ascii="Times New Roman" w:hAnsi="Times New Roman"/>
          <w:sz w:val="24"/>
          <w:szCs w:val="24"/>
        </w:rPr>
        <w:t xml:space="preserve">, F., </w:t>
      </w:r>
      <w:proofErr w:type="spellStart"/>
      <w:r>
        <w:rPr>
          <w:rFonts w:ascii="Times New Roman" w:hAnsi="Times New Roman"/>
          <w:sz w:val="24"/>
          <w:szCs w:val="24"/>
        </w:rPr>
        <w:t>Engert</w:t>
      </w:r>
      <w:proofErr w:type="spellEnd"/>
      <w:r>
        <w:rPr>
          <w:rFonts w:ascii="Times New Roman" w:hAnsi="Times New Roman"/>
          <w:sz w:val="24"/>
          <w:szCs w:val="24"/>
        </w:rPr>
        <w:t xml:space="preserve">, S., and </w:t>
      </w:r>
      <w:proofErr w:type="spellStart"/>
      <w:r>
        <w:rPr>
          <w:rFonts w:ascii="Times New Roman" w:hAnsi="Times New Roman"/>
          <w:sz w:val="24"/>
          <w:szCs w:val="24"/>
        </w:rPr>
        <w:t>Knobel</w:t>
      </w:r>
      <w:proofErr w:type="spellEnd"/>
      <w:r>
        <w:rPr>
          <w:rFonts w:ascii="Times New Roman" w:hAnsi="Times New Roman"/>
          <w:sz w:val="24"/>
          <w:szCs w:val="24"/>
        </w:rPr>
        <w:t>, H. (2006).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International Socialisation in Europe: European Organisations, Political Conditionality and Democratic Change. </w:t>
      </w:r>
      <w:r>
        <w:rPr>
          <w:rFonts w:ascii="Times New Roman" w:hAnsi="Times New Roman"/>
          <w:sz w:val="24"/>
          <w:szCs w:val="24"/>
        </w:rPr>
        <w:t xml:space="preserve">Basingstoke: Palgrave. </w:t>
      </w:r>
    </w:p>
    <w:p w:rsidR="00870FB9" w:rsidRPr="00A66BCA" w:rsidRDefault="00870FB9" w:rsidP="00870FB9">
      <w:pPr>
        <w:pStyle w:val="NoSpacing"/>
        <w:rPr>
          <w:rFonts w:ascii="Times New Roman" w:hAnsi="Times New Roman"/>
          <w:sz w:val="24"/>
          <w:szCs w:val="24"/>
        </w:rPr>
      </w:pPr>
    </w:p>
    <w:p w:rsidR="00870FB9" w:rsidRDefault="00870FB9" w:rsidP="00870FB9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Tocci</w:t>
      </w:r>
      <w:proofErr w:type="spellEnd"/>
      <w:r>
        <w:rPr>
          <w:rFonts w:ascii="Times New Roman" w:hAnsi="Times New Roman"/>
          <w:sz w:val="24"/>
          <w:szCs w:val="24"/>
        </w:rPr>
        <w:t xml:space="preserve">, N. (Ed.). (2008). </w:t>
      </w:r>
      <w:proofErr w:type="gramStart"/>
      <w:r w:rsidRPr="00420876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420876">
        <w:rPr>
          <w:rFonts w:ascii="Times New Roman" w:hAnsi="Times New Roman"/>
          <w:i/>
          <w:sz w:val="24"/>
          <w:szCs w:val="24"/>
        </w:rPr>
        <w:t xml:space="preserve"> European Union as a Normative Foreign Policy Actor</w:t>
      </w:r>
      <w:r>
        <w:rPr>
          <w:rFonts w:ascii="Times New Roman" w:hAnsi="Times New Roman"/>
          <w:sz w:val="24"/>
          <w:szCs w:val="24"/>
        </w:rPr>
        <w:t xml:space="preserve">. CEPS Working Document N.281. Retrieved April 22, 2008 from www.ceps.eu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> </w:t>
      </w:r>
      <w:proofErr w:type="spellStart"/>
      <w:r w:rsidRPr="00CF5DAA">
        <w:rPr>
          <w:rFonts w:ascii="Times New Roman" w:hAnsi="Times New Roman"/>
          <w:sz w:val="24"/>
          <w:szCs w:val="24"/>
        </w:rPr>
        <w:t>Youngs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R. (2002, November). </w:t>
      </w:r>
      <w:proofErr w:type="gramStart"/>
      <w:r w:rsidRPr="00CF5DAA">
        <w:rPr>
          <w:rFonts w:ascii="Times New Roman" w:hAnsi="Times New Roman"/>
          <w:i/>
          <w:iCs/>
          <w:sz w:val="24"/>
          <w:szCs w:val="24"/>
        </w:rPr>
        <w:t>The European Union and Democracy in the Arab-Muslim World.</w:t>
      </w:r>
      <w:proofErr w:type="gramEnd"/>
      <w:r w:rsidRPr="00CF5DA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Pr="00CF5DAA">
        <w:rPr>
          <w:rFonts w:ascii="Times New Roman" w:hAnsi="Times New Roman"/>
          <w:sz w:val="24"/>
          <w:szCs w:val="24"/>
        </w:rPr>
        <w:t>CESP Working Paper.</w:t>
      </w:r>
      <w:proofErr w:type="gramEnd"/>
      <w:r w:rsidRPr="00CF5DAA">
        <w:rPr>
          <w:rFonts w:ascii="Times New Roman" w:hAnsi="Times New Roman"/>
          <w:sz w:val="24"/>
          <w:szCs w:val="24"/>
        </w:rPr>
        <w:t xml:space="preserve"> Brussels: CEPS Middle East and Euro-Med Project. Retrieved March, 12, 2007 from http://www.ceps.be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r w:rsidRPr="00CF5DAA">
        <w:rPr>
          <w:rFonts w:ascii="Times New Roman" w:hAnsi="Times New Roman"/>
          <w:sz w:val="24"/>
          <w:szCs w:val="24"/>
        </w:rPr>
        <w:t> </w:t>
      </w:r>
      <w:proofErr w:type="spellStart"/>
      <w:r w:rsidRPr="00CF5DAA">
        <w:rPr>
          <w:rFonts w:ascii="Times New Roman" w:hAnsi="Times New Roman"/>
          <w:sz w:val="24"/>
          <w:szCs w:val="24"/>
        </w:rPr>
        <w:t>Youngs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R. (2005). Reports: Democracy and Human Rights in the Barcelona Process: Conclusions of a Workshop at FRIDE [Electronic version].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Mediterranean Politics, </w:t>
      </w:r>
      <w:r w:rsidRPr="00CF5DAA">
        <w:rPr>
          <w:rFonts w:ascii="Times New Roman" w:hAnsi="Times New Roman"/>
          <w:sz w:val="24"/>
          <w:szCs w:val="24"/>
        </w:rPr>
        <w:t xml:space="preserve">10(2), 233-237. Retrieved October 9, 2008 from http//:www.informaworld.com </w:t>
      </w:r>
    </w:p>
    <w:p w:rsidR="00A94D9B" w:rsidRPr="00CF5DAA" w:rsidRDefault="00A94D9B" w:rsidP="00CF5DAA">
      <w:pPr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CF5DAA">
        <w:rPr>
          <w:rFonts w:ascii="Times New Roman" w:hAnsi="Times New Roman"/>
          <w:sz w:val="24"/>
          <w:szCs w:val="24"/>
        </w:rPr>
        <w:t>Youngs</w:t>
      </w:r>
      <w:proofErr w:type="spellEnd"/>
      <w:r w:rsidRPr="00CF5DAA">
        <w:rPr>
          <w:rFonts w:ascii="Times New Roman" w:hAnsi="Times New Roman"/>
          <w:sz w:val="24"/>
          <w:szCs w:val="24"/>
        </w:rPr>
        <w:t xml:space="preserve">, R. (2006). </w:t>
      </w:r>
      <w:r w:rsidRPr="00CF5DAA">
        <w:rPr>
          <w:rFonts w:ascii="Times New Roman" w:hAnsi="Times New Roman"/>
          <w:i/>
          <w:iCs/>
          <w:sz w:val="24"/>
          <w:szCs w:val="24"/>
        </w:rPr>
        <w:t xml:space="preserve">Europe’s flawed approach to Arab democracy </w:t>
      </w:r>
      <w:r w:rsidRPr="00CF5DAA">
        <w:rPr>
          <w:rFonts w:ascii="Times New Roman" w:hAnsi="Times New Roman"/>
          <w:sz w:val="24"/>
          <w:szCs w:val="24"/>
        </w:rPr>
        <w:t xml:space="preserve">[Electronic version]. London: Centre for European Reform. </w:t>
      </w:r>
    </w:p>
    <w:p w:rsidR="00CF5DAA" w:rsidRPr="00CF5DAA" w:rsidRDefault="00CF5DAA" w:rsidP="00CF5DAA">
      <w:pPr>
        <w:ind w:left="0" w:firstLine="0"/>
        <w:rPr>
          <w:rFonts w:ascii="Times New Roman" w:hAnsi="Times New Roman"/>
          <w:sz w:val="24"/>
          <w:szCs w:val="24"/>
        </w:rPr>
      </w:pPr>
    </w:p>
    <w:sectPr w:rsidR="00CF5DAA" w:rsidRPr="00CF5DAA" w:rsidSect="00813633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633" w:rsidRDefault="00813633" w:rsidP="00813633">
      <w:pPr>
        <w:spacing w:before="0" w:after="0"/>
      </w:pPr>
      <w:r>
        <w:separator/>
      </w:r>
    </w:p>
  </w:endnote>
  <w:endnote w:type="continuationSeparator" w:id="1">
    <w:p w:rsidR="00813633" w:rsidRDefault="00813633" w:rsidP="0081363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633" w:rsidRDefault="00813633">
    <w:pPr>
      <w:pStyle w:val="Footer"/>
    </w:pPr>
    <w:proofErr w:type="spellStart"/>
    <w:r>
      <w:t>Ivano</w:t>
    </w:r>
    <w:proofErr w:type="spellEnd"/>
    <w:r>
      <w:t xml:space="preserve"> Bruno, </w:t>
    </w:r>
    <w:proofErr w:type="spellStart"/>
    <w:r>
      <w:t>CEISR</w:t>
    </w:r>
    <w:proofErr w:type="spellEnd"/>
    <w:r>
      <w:t>, University of Portsmouth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633" w:rsidRDefault="00813633" w:rsidP="00813633">
      <w:pPr>
        <w:spacing w:before="0" w:after="0"/>
      </w:pPr>
      <w:r>
        <w:separator/>
      </w:r>
    </w:p>
  </w:footnote>
  <w:footnote w:type="continuationSeparator" w:id="1">
    <w:p w:rsidR="00813633" w:rsidRDefault="00813633" w:rsidP="0081363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5D51"/>
    <w:multiLevelType w:val="hybridMultilevel"/>
    <w:tmpl w:val="64581178"/>
    <w:lvl w:ilvl="0" w:tplc="6D18C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D27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81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069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A7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7E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163D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CC2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85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4A3C6A"/>
    <w:multiLevelType w:val="hybridMultilevel"/>
    <w:tmpl w:val="C2FE1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3A4C70"/>
    <w:multiLevelType w:val="hybridMultilevel"/>
    <w:tmpl w:val="BACA78A6"/>
    <w:lvl w:ilvl="0" w:tplc="F70AC7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CD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8A6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FC8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922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6C1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66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EA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6C75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4176FB"/>
    <w:multiLevelType w:val="hybridMultilevel"/>
    <w:tmpl w:val="82F45F68"/>
    <w:lvl w:ilvl="0" w:tplc="B5BC6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E2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ED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0A9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BA3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21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868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806C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A87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0621417"/>
    <w:multiLevelType w:val="hybridMultilevel"/>
    <w:tmpl w:val="E084D614"/>
    <w:lvl w:ilvl="0" w:tplc="6694A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28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42C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22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68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E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6D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2F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8A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0C81FB4"/>
    <w:multiLevelType w:val="hybridMultilevel"/>
    <w:tmpl w:val="0D6C42D8"/>
    <w:lvl w:ilvl="0" w:tplc="B6A2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04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E3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B07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4F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744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189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004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EA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5DAA"/>
    <w:rsid w:val="00091EF7"/>
    <w:rsid w:val="002F7D6B"/>
    <w:rsid w:val="004D34CD"/>
    <w:rsid w:val="00566A47"/>
    <w:rsid w:val="00676862"/>
    <w:rsid w:val="00813633"/>
    <w:rsid w:val="00870FB9"/>
    <w:rsid w:val="008E2DA5"/>
    <w:rsid w:val="00A5045A"/>
    <w:rsid w:val="00A94D9B"/>
    <w:rsid w:val="00CF5DAA"/>
    <w:rsid w:val="00E26508"/>
    <w:rsid w:val="00F3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B5"/>
    <w:pPr>
      <w:spacing w:before="100" w:beforeAutospacing="1" w:after="100" w:afterAutospacing="1"/>
      <w:ind w:left="357" w:hanging="357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5DAA"/>
    <w:rPr>
      <w:sz w:val="22"/>
      <w:szCs w:val="22"/>
      <w:lang w:val="en-GB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136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3633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136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3633"/>
    <w:rPr>
      <w:sz w:val="22"/>
      <w:szCs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350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5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93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2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563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80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0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6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35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50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239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9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48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471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0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27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19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623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97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460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4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1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471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26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12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4243B-62AF-4958-B24A-473B8ED7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1298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</dc:creator>
  <cp:keywords/>
  <dc:description/>
  <cp:lastModifiedBy>GodinE</cp:lastModifiedBy>
  <cp:revision>2</cp:revision>
  <dcterms:created xsi:type="dcterms:W3CDTF">2009-11-24T11:47:00Z</dcterms:created>
  <dcterms:modified xsi:type="dcterms:W3CDTF">2009-11-24T11:47:00Z</dcterms:modified>
</cp:coreProperties>
</file>