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66E" w:rsidRPr="00B67995" w:rsidRDefault="00F4166E">
      <w:pPr>
        <w:rPr>
          <w:rStyle w:val="Strong"/>
          <w:rFonts w:ascii="Verdana" w:hAnsi="Verdana"/>
          <w:color w:val="333333"/>
          <w:sz w:val="24"/>
          <w:szCs w:val="24"/>
        </w:rPr>
      </w:pPr>
    </w:p>
    <w:p w:rsidR="00F4166E" w:rsidRPr="00B67995" w:rsidRDefault="00F4166E">
      <w:pPr>
        <w:rPr>
          <w:rStyle w:val="Strong"/>
          <w:rFonts w:ascii="Verdana" w:hAnsi="Verdana"/>
          <w:color w:val="333333"/>
          <w:sz w:val="24"/>
          <w:szCs w:val="24"/>
        </w:rPr>
      </w:pPr>
    </w:p>
    <w:p w:rsidR="00F4166E" w:rsidRPr="00B67995" w:rsidRDefault="00F4166E" w:rsidP="00F4166E">
      <w:pPr>
        <w:spacing w:before="230" w:after="58" w:line="240" w:lineRule="auto"/>
        <w:outlineLvl w:val="0"/>
        <w:rPr>
          <w:rFonts w:ascii="Trebuchet MS" w:eastAsia="Times New Roman" w:hAnsi="Trebuchet MS" w:cs="Times New Roman"/>
          <w:color w:val="000000"/>
          <w:kern w:val="36"/>
          <w:sz w:val="24"/>
          <w:szCs w:val="24"/>
          <w:lang w:eastAsia="en-GB"/>
        </w:rPr>
      </w:pPr>
      <w:r w:rsidRPr="003D01CE">
        <w:rPr>
          <w:rFonts w:ascii="Trebuchet MS" w:eastAsia="Times New Roman" w:hAnsi="Trebuchet MS" w:cs="Times New Roman"/>
          <w:b/>
          <w:color w:val="000000"/>
          <w:kern w:val="36"/>
          <w:sz w:val="32"/>
          <w:szCs w:val="32"/>
          <w:lang w:eastAsia="en-GB"/>
        </w:rPr>
        <w:t>les cinq chantiers prioritaires de 2010</w:t>
      </w:r>
      <w:r w:rsidR="00BE2291" w:rsidRPr="00B67995">
        <w:rPr>
          <w:noProof/>
          <w:sz w:val="24"/>
          <w:szCs w:val="24"/>
          <w:lang w:val="en-GB" w:eastAsia="en-GB"/>
        </w:rPr>
        <w:drawing>
          <wp:inline distT="0" distB="0" distL="0" distR="0">
            <wp:extent cx="4694555" cy="2579370"/>
            <wp:effectExtent l="19050" t="0" r="0" b="0"/>
            <wp:docPr id="3" name="Picture 3" descr="http://www.lefigaro.fr/medias/2010/01/02/edd8387c-f71b-11de-bd0e-823337df26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figaro.fr/medias/2010/01/02/edd8387c-f71b-11de-bd0e-823337df26db.jpg"/>
                    <pic:cNvPicPr>
                      <a:picLocks noChangeAspect="1" noChangeArrowheads="1"/>
                    </pic:cNvPicPr>
                  </pic:nvPicPr>
                  <pic:blipFill>
                    <a:blip r:embed="rId7" cstate="print"/>
                    <a:srcRect/>
                    <a:stretch>
                      <a:fillRect/>
                    </a:stretch>
                  </pic:blipFill>
                  <pic:spPr bwMode="auto">
                    <a:xfrm>
                      <a:off x="0" y="0"/>
                      <a:ext cx="4694555" cy="2579370"/>
                    </a:xfrm>
                    <a:prstGeom prst="rect">
                      <a:avLst/>
                    </a:prstGeom>
                    <a:noFill/>
                    <a:ln w="9525">
                      <a:noFill/>
                      <a:miter lim="800000"/>
                      <a:headEnd/>
                      <a:tailEnd/>
                    </a:ln>
                  </pic:spPr>
                </pic:pic>
              </a:graphicData>
            </a:graphic>
          </wp:inline>
        </w:drawing>
      </w:r>
    </w:p>
    <w:p w:rsidR="00AD638E" w:rsidRPr="00B67995" w:rsidRDefault="00AD638E" w:rsidP="00F4166E">
      <w:pPr>
        <w:spacing w:before="230" w:after="58" w:line="240" w:lineRule="auto"/>
        <w:outlineLvl w:val="0"/>
        <w:rPr>
          <w:rFonts w:ascii="Trebuchet MS" w:eastAsia="Times New Roman" w:hAnsi="Trebuchet MS" w:cs="Times New Roman"/>
          <w:color w:val="000000"/>
          <w:kern w:val="36"/>
          <w:sz w:val="24"/>
          <w:szCs w:val="24"/>
          <w:lang w:eastAsia="en-GB"/>
        </w:rPr>
      </w:pPr>
      <w:r w:rsidRPr="00B67995">
        <w:rPr>
          <w:rStyle w:val="auteur"/>
          <w:rFonts w:ascii="Verdana" w:hAnsi="Verdana"/>
          <w:color w:val="333333"/>
          <w:sz w:val="24"/>
          <w:szCs w:val="24"/>
          <w:bdr w:val="single" w:sz="4" w:space="3" w:color="CCCCCC" w:frame="1"/>
        </w:rPr>
        <w:t>Par</w:t>
      </w:r>
      <w:r w:rsidRPr="00B67995">
        <w:rPr>
          <w:rStyle w:val="apple-converted-space"/>
          <w:rFonts w:ascii="Verdana" w:hAnsi="Verdana"/>
          <w:color w:val="333333"/>
          <w:sz w:val="24"/>
          <w:szCs w:val="24"/>
          <w:bdr w:val="single" w:sz="4" w:space="3" w:color="CCCCCC" w:frame="1"/>
        </w:rPr>
        <w:t> </w:t>
      </w:r>
      <w:hyperlink r:id="rId8" w:tooltip="View user profile for Stéphane Durand-Souffland (uid: 60919)." w:history="1">
        <w:r w:rsidRPr="00B67995">
          <w:rPr>
            <w:rStyle w:val="Hyperlink"/>
            <w:rFonts w:ascii="Verdana" w:hAnsi="Verdana"/>
            <w:color w:val="339900"/>
            <w:sz w:val="24"/>
            <w:szCs w:val="24"/>
            <w:bdr w:val="single" w:sz="4" w:space="3" w:color="CCCCCC" w:frame="1"/>
          </w:rPr>
          <w:t>Stéphane Durand-Souffland</w:t>
        </w:r>
      </w:hyperlink>
      <w:r w:rsidRPr="00B67995">
        <w:rPr>
          <w:rStyle w:val="auteur"/>
          <w:rFonts w:ascii="Verdana" w:hAnsi="Verdana"/>
          <w:color w:val="333333"/>
          <w:sz w:val="24"/>
          <w:szCs w:val="24"/>
          <w:bdr w:val="single" w:sz="4" w:space="3" w:color="CCCCCC" w:frame="1"/>
        </w:rPr>
        <w:t>,</w:t>
      </w:r>
      <w:r w:rsidRPr="00B67995">
        <w:rPr>
          <w:rStyle w:val="apple-converted-space"/>
          <w:rFonts w:ascii="Verdana" w:hAnsi="Verdana"/>
          <w:color w:val="333333"/>
          <w:sz w:val="24"/>
          <w:szCs w:val="24"/>
          <w:bdr w:val="single" w:sz="4" w:space="3" w:color="CCCCCC" w:frame="1"/>
        </w:rPr>
        <w:t> </w:t>
      </w:r>
      <w:hyperlink r:id="rId9" w:tooltip="View user profile for Jean-Baptiste Garat (uid: 269005)." w:history="1">
        <w:r w:rsidRPr="00B67995">
          <w:rPr>
            <w:rStyle w:val="Hyperlink"/>
            <w:rFonts w:ascii="Verdana" w:hAnsi="Verdana"/>
            <w:color w:val="339900"/>
            <w:sz w:val="24"/>
            <w:szCs w:val="24"/>
            <w:bdr w:val="single" w:sz="4" w:space="3" w:color="CCCCCC" w:frame="1"/>
          </w:rPr>
          <w:t>Jean-Baptiste Garat</w:t>
        </w:r>
      </w:hyperlink>
      <w:r w:rsidRPr="00B67995">
        <w:rPr>
          <w:rFonts w:ascii="Verdana" w:hAnsi="Verdana"/>
          <w:color w:val="999999"/>
          <w:sz w:val="24"/>
          <w:szCs w:val="24"/>
        </w:rPr>
        <w:br/>
      </w:r>
      <w:r w:rsidRPr="00B67995">
        <w:rPr>
          <w:rStyle w:val="apple-style-span"/>
          <w:rFonts w:ascii="Verdana" w:hAnsi="Verdana"/>
          <w:color w:val="999999"/>
          <w:sz w:val="24"/>
          <w:szCs w:val="24"/>
        </w:rPr>
        <w:t>01/01/2010, Le Figaro.                                                                                          MLF 330, Oral backgrounding, Julien Hamilton-Hart</w:t>
      </w:r>
    </w:p>
    <w:p w:rsidR="00F4166E" w:rsidRPr="00B67995" w:rsidRDefault="00F4166E">
      <w:pPr>
        <w:rPr>
          <w:rStyle w:val="Strong"/>
          <w:rFonts w:ascii="Verdana" w:hAnsi="Verdana"/>
          <w:color w:val="333333"/>
          <w:sz w:val="24"/>
          <w:szCs w:val="24"/>
        </w:rPr>
      </w:pPr>
    </w:p>
    <w:p w:rsidR="00F4166E" w:rsidRPr="00B67995" w:rsidRDefault="00F4166E">
      <w:pPr>
        <w:rPr>
          <w:rStyle w:val="Strong"/>
          <w:rFonts w:ascii="Verdana" w:hAnsi="Verdana"/>
          <w:color w:val="333333"/>
          <w:sz w:val="24"/>
          <w:szCs w:val="24"/>
        </w:rPr>
      </w:pPr>
    </w:p>
    <w:p w:rsidR="00F4166E" w:rsidRPr="00B67995" w:rsidRDefault="00F4166E">
      <w:pPr>
        <w:rPr>
          <w:rStyle w:val="Strong"/>
          <w:rFonts w:ascii="Verdana" w:hAnsi="Verdana"/>
          <w:color w:val="333333"/>
          <w:sz w:val="24"/>
          <w:szCs w:val="24"/>
        </w:rPr>
      </w:pPr>
    </w:p>
    <w:p w:rsidR="00A2756D" w:rsidRPr="00B67995" w:rsidRDefault="00F4166E">
      <w:pPr>
        <w:rPr>
          <w:rStyle w:val="Strong"/>
          <w:rFonts w:ascii="Verdana" w:hAnsi="Verdana"/>
          <w:color w:val="333333"/>
          <w:sz w:val="24"/>
          <w:szCs w:val="24"/>
        </w:rPr>
      </w:pPr>
      <w:r w:rsidRPr="00B67995">
        <w:rPr>
          <w:rStyle w:val="Strong"/>
          <w:rFonts w:ascii="Verdana" w:hAnsi="Verdana"/>
          <w:color w:val="333333"/>
          <w:sz w:val="24"/>
          <w:szCs w:val="24"/>
        </w:rPr>
        <w:t>• La nouvelle taxe carbone</w:t>
      </w:r>
    </w:p>
    <w:p w:rsidR="00083286" w:rsidRPr="00B67995" w:rsidRDefault="00083286">
      <w:pPr>
        <w:rPr>
          <w:rStyle w:val="Strong"/>
          <w:rFonts w:ascii="Verdana" w:hAnsi="Verdana"/>
          <w:color w:val="333333"/>
          <w:sz w:val="24"/>
          <w:szCs w:val="24"/>
        </w:rPr>
      </w:pPr>
      <w:r w:rsidRPr="00B67995">
        <w:rPr>
          <w:rStyle w:val="apple-style-span"/>
          <w:rFonts w:ascii="Verdana" w:hAnsi="Verdana"/>
          <w:color w:val="333333"/>
          <w:sz w:val="24"/>
          <w:szCs w:val="24"/>
        </w:rPr>
        <w:t>Deux jours après</w:t>
      </w:r>
      <w:r w:rsidRPr="00B67995">
        <w:rPr>
          <w:rStyle w:val="apple-converted-space"/>
          <w:rFonts w:ascii="Verdana" w:hAnsi="Verdana"/>
          <w:color w:val="333333"/>
          <w:sz w:val="24"/>
          <w:szCs w:val="24"/>
        </w:rPr>
        <w:t> </w:t>
      </w:r>
      <w:hyperlink r:id="rId10" w:history="1">
        <w:r w:rsidRPr="00B67995">
          <w:rPr>
            <w:rStyle w:val="Hyperlink"/>
            <w:rFonts w:ascii="Verdana" w:hAnsi="Verdana"/>
            <w:b/>
            <w:bCs/>
            <w:color w:val="3165B0"/>
            <w:sz w:val="24"/>
            <w:szCs w:val="24"/>
          </w:rPr>
          <w:t>le camouflet</w:t>
        </w:r>
      </w:hyperlink>
      <w:r w:rsidRPr="00B67995">
        <w:rPr>
          <w:rStyle w:val="EndnoteReference"/>
          <w:rFonts w:ascii="Verdana" w:hAnsi="Verdana"/>
          <w:color w:val="333333"/>
          <w:sz w:val="24"/>
          <w:szCs w:val="24"/>
        </w:rPr>
        <w:endnoteReference w:id="1"/>
      </w:r>
      <w:r w:rsidRPr="00B67995">
        <w:rPr>
          <w:rStyle w:val="apple-converted-space"/>
          <w:rFonts w:ascii="Verdana" w:hAnsi="Verdana"/>
          <w:color w:val="333333"/>
          <w:sz w:val="24"/>
          <w:szCs w:val="24"/>
        </w:rPr>
        <w:t> </w:t>
      </w:r>
      <w:r w:rsidRPr="00B67995">
        <w:rPr>
          <w:rStyle w:val="apple-style-span"/>
          <w:rFonts w:ascii="Verdana" w:hAnsi="Verdana"/>
          <w:color w:val="333333"/>
          <w:sz w:val="24"/>
          <w:szCs w:val="24"/>
        </w:rPr>
        <w:t>du</w:t>
      </w:r>
      <w:r w:rsidRPr="00B67995">
        <w:rPr>
          <w:rStyle w:val="apple-converted-space"/>
          <w:rFonts w:ascii="Verdana" w:hAnsi="Verdana"/>
          <w:color w:val="333333"/>
          <w:sz w:val="24"/>
          <w:szCs w:val="24"/>
        </w:rPr>
        <w:t> </w:t>
      </w:r>
      <w:hyperlink r:id="rId11" w:history="1">
        <w:r w:rsidRPr="00B67995">
          <w:rPr>
            <w:rStyle w:val="Hyperlink"/>
            <w:rFonts w:ascii="Verdana" w:hAnsi="Verdana"/>
            <w:b/>
            <w:bCs/>
            <w:color w:val="3165B0"/>
            <w:sz w:val="24"/>
            <w:szCs w:val="24"/>
          </w:rPr>
          <w:t>Conseil constitutionnel</w:t>
        </w:r>
      </w:hyperlink>
      <w:r w:rsidRPr="00B67995">
        <w:rPr>
          <w:rStyle w:val="EndnoteReference"/>
          <w:rFonts w:ascii="Verdana" w:hAnsi="Verdana"/>
          <w:color w:val="333333"/>
          <w:sz w:val="24"/>
          <w:szCs w:val="24"/>
        </w:rPr>
        <w:endnoteReference w:id="2"/>
      </w:r>
      <w:r w:rsidRPr="00B67995">
        <w:rPr>
          <w:rStyle w:val="apple-style-span"/>
          <w:rFonts w:ascii="Verdana" w:hAnsi="Verdana"/>
          <w:color w:val="333333"/>
          <w:sz w:val="24"/>
          <w:szCs w:val="24"/>
        </w:rPr>
        <w:t>, le président a réitéré sa détermination à instaurer une fiscalité écologique. «Dès le 20 janvier, le gouvernement présentera un nouveau dispositif afin que les consommateurs soient incités à consommer mieux et les producteurs à produire propre», a-t-il précisé. La nouvelle copie devra tenir compte des objections des Sages, en particulier sur la dérogation</w:t>
      </w:r>
      <w:r w:rsidR="00D26C00" w:rsidRPr="00B67995">
        <w:rPr>
          <w:rStyle w:val="EndnoteReference"/>
          <w:rFonts w:ascii="Verdana" w:hAnsi="Verdana"/>
          <w:color w:val="333333"/>
          <w:sz w:val="24"/>
          <w:szCs w:val="24"/>
        </w:rPr>
        <w:endnoteReference w:id="3"/>
      </w:r>
      <w:r w:rsidRPr="00B67995">
        <w:rPr>
          <w:rStyle w:val="apple-style-span"/>
          <w:rFonts w:ascii="Verdana" w:hAnsi="Verdana"/>
          <w:color w:val="333333"/>
          <w:sz w:val="24"/>
          <w:szCs w:val="24"/>
        </w:rPr>
        <w:t xml:space="preserve"> accordée aux industries les plus polluantes.</w:t>
      </w:r>
      <w:r w:rsidRPr="00B67995">
        <w:rPr>
          <w:rStyle w:val="apple-converted-space"/>
          <w:rFonts w:ascii="Verdana" w:hAnsi="Verdana"/>
          <w:color w:val="333333"/>
          <w:sz w:val="24"/>
          <w:szCs w:val="24"/>
        </w:rPr>
        <w:t> </w:t>
      </w:r>
      <w:hyperlink r:id="rId12" w:history="1">
        <w:r w:rsidRPr="00B67995">
          <w:rPr>
            <w:rStyle w:val="Hyperlink"/>
            <w:rFonts w:ascii="Verdana" w:hAnsi="Verdana"/>
            <w:b/>
            <w:bCs/>
            <w:color w:val="3165B0"/>
            <w:sz w:val="24"/>
            <w:szCs w:val="24"/>
          </w:rPr>
          <w:t>La première version</w:t>
        </w:r>
      </w:hyperlink>
      <w:r w:rsidRPr="00B67995">
        <w:rPr>
          <w:rStyle w:val="apple-converted-space"/>
          <w:rFonts w:ascii="Verdana" w:hAnsi="Verdana"/>
          <w:color w:val="333333"/>
          <w:sz w:val="24"/>
          <w:szCs w:val="24"/>
        </w:rPr>
        <w:t> </w:t>
      </w:r>
      <w:r w:rsidRPr="00B67995">
        <w:rPr>
          <w:rStyle w:val="apple-style-span"/>
          <w:rFonts w:ascii="Verdana" w:hAnsi="Verdana"/>
          <w:color w:val="333333"/>
          <w:sz w:val="24"/>
          <w:szCs w:val="24"/>
        </w:rPr>
        <w:t>excluait complètement le transport aérien et routier, de même que 1.018 sites industriels, parmi les plus polluants : centrales thermiques, raffineries, cimenteries, industrie chimique… Au total, ce sont 93% du CO2 émis par l'industrie qui auraient dû être exonérés</w:t>
      </w:r>
      <w:r w:rsidR="00D26C00" w:rsidRPr="00B67995">
        <w:rPr>
          <w:rStyle w:val="EndnoteReference"/>
          <w:rFonts w:ascii="Verdana" w:hAnsi="Verdana"/>
          <w:color w:val="333333"/>
          <w:sz w:val="24"/>
          <w:szCs w:val="24"/>
        </w:rPr>
        <w:endnoteReference w:id="4"/>
      </w:r>
      <w:r w:rsidRPr="00B67995">
        <w:rPr>
          <w:rStyle w:val="apple-style-span"/>
          <w:rFonts w:ascii="Verdana" w:hAnsi="Verdana"/>
          <w:color w:val="333333"/>
          <w:sz w:val="24"/>
          <w:szCs w:val="24"/>
        </w:rPr>
        <w:t xml:space="preserve">. Des exemptions justifiées au motif que ces industries sont déjà soumises aux quotas de carbone imposés par Bruxelles. Pour sortir de ce casse-tête, les </w:t>
      </w:r>
      <w:r w:rsidRPr="00B67995">
        <w:rPr>
          <w:rStyle w:val="apple-style-span"/>
          <w:rFonts w:ascii="Verdana" w:hAnsi="Verdana"/>
          <w:color w:val="333333"/>
          <w:sz w:val="24"/>
          <w:szCs w:val="24"/>
        </w:rPr>
        <w:lastRenderedPageBreak/>
        <w:t>experts planchent sur de nouvelles taxations à taux spécifiques ou réduits, ou sur des systèmes de compensation.</w:t>
      </w:r>
    </w:p>
    <w:p w:rsidR="00F4166E" w:rsidRPr="00B67995" w:rsidRDefault="00F4166E">
      <w:pPr>
        <w:rPr>
          <w:rStyle w:val="Strong"/>
          <w:rFonts w:ascii="Verdana" w:hAnsi="Verdana"/>
          <w:color w:val="333333"/>
          <w:sz w:val="24"/>
          <w:szCs w:val="24"/>
        </w:rPr>
      </w:pPr>
    </w:p>
    <w:p w:rsidR="00F4166E" w:rsidRPr="00B67995" w:rsidRDefault="00F4166E">
      <w:pPr>
        <w:rPr>
          <w:rStyle w:val="Strong"/>
          <w:rFonts w:ascii="Verdana" w:hAnsi="Verdana"/>
          <w:color w:val="333333"/>
          <w:sz w:val="24"/>
          <w:szCs w:val="24"/>
        </w:rPr>
      </w:pPr>
    </w:p>
    <w:p w:rsidR="00F4166E" w:rsidRPr="00B67995" w:rsidRDefault="00F4166E">
      <w:pPr>
        <w:rPr>
          <w:rStyle w:val="Strong"/>
          <w:rFonts w:ascii="Verdana" w:hAnsi="Verdana"/>
          <w:color w:val="333333"/>
          <w:sz w:val="24"/>
          <w:szCs w:val="24"/>
        </w:rPr>
      </w:pPr>
      <w:r w:rsidRPr="00B67995">
        <w:rPr>
          <w:rStyle w:val="Strong"/>
          <w:rFonts w:ascii="Verdana" w:hAnsi="Verdana"/>
          <w:color w:val="333333"/>
          <w:sz w:val="24"/>
          <w:szCs w:val="24"/>
        </w:rPr>
        <w:t>• Le financement des retraites</w:t>
      </w:r>
    </w:p>
    <w:p w:rsidR="00F4166E" w:rsidRPr="00B67995" w:rsidRDefault="00A87DF0">
      <w:pPr>
        <w:rPr>
          <w:rStyle w:val="Strong"/>
          <w:rFonts w:ascii="Verdana" w:hAnsi="Verdana"/>
          <w:color w:val="333333"/>
          <w:sz w:val="24"/>
          <w:szCs w:val="24"/>
        </w:rPr>
      </w:pPr>
      <w:r w:rsidRPr="00B67995">
        <w:rPr>
          <w:rStyle w:val="apple-style-span"/>
          <w:rFonts w:ascii="Verdana" w:hAnsi="Verdana"/>
          <w:color w:val="333333"/>
          <w:sz w:val="24"/>
          <w:szCs w:val="24"/>
        </w:rPr>
        <w:t>Les retraites seront</w:t>
      </w:r>
      <w:r w:rsidRPr="00B67995">
        <w:rPr>
          <w:rStyle w:val="apple-converted-space"/>
          <w:rFonts w:ascii="Verdana" w:hAnsi="Verdana"/>
          <w:color w:val="333333"/>
          <w:sz w:val="24"/>
          <w:szCs w:val="24"/>
        </w:rPr>
        <w:t> </w:t>
      </w:r>
      <w:hyperlink r:id="rId13" w:history="1">
        <w:r w:rsidRPr="00B67995">
          <w:rPr>
            <w:rStyle w:val="Hyperlink"/>
            <w:rFonts w:ascii="Verdana" w:hAnsi="Verdana"/>
            <w:b/>
            <w:bCs/>
            <w:color w:val="3165B0"/>
            <w:sz w:val="24"/>
            <w:szCs w:val="24"/>
          </w:rPr>
          <w:t>le gros dossier social de l'année 2010</w:t>
        </w:r>
      </w:hyperlink>
      <w:r w:rsidRPr="00B67995">
        <w:rPr>
          <w:rStyle w:val="apple-converted-space"/>
          <w:rFonts w:ascii="Verdana" w:hAnsi="Verdana"/>
          <w:color w:val="333333"/>
          <w:sz w:val="24"/>
          <w:szCs w:val="24"/>
        </w:rPr>
        <w:t> </w:t>
      </w:r>
      <w:r w:rsidRPr="00B67995">
        <w:rPr>
          <w:rStyle w:val="apple-style-span"/>
          <w:rFonts w:ascii="Verdana" w:hAnsi="Verdana"/>
          <w:color w:val="333333"/>
          <w:sz w:val="24"/>
          <w:szCs w:val="24"/>
        </w:rPr>
        <w:t>qui devrait être ouvert après les régionales de mars. Même si le calendrier du gouvernement reste à préciser. La crise, qui prive la «Sécu»</w:t>
      </w:r>
      <w:r w:rsidR="00476701" w:rsidRPr="00B67995">
        <w:rPr>
          <w:rStyle w:val="EndnoteReference"/>
          <w:rFonts w:ascii="Verdana" w:hAnsi="Verdana"/>
          <w:color w:val="333333"/>
          <w:sz w:val="24"/>
          <w:szCs w:val="24"/>
        </w:rPr>
        <w:endnoteReference w:id="5"/>
      </w:r>
      <w:r w:rsidRPr="00B67995">
        <w:rPr>
          <w:rStyle w:val="apple-style-span"/>
          <w:rFonts w:ascii="Verdana" w:hAnsi="Verdana"/>
          <w:color w:val="333333"/>
          <w:sz w:val="24"/>
          <w:szCs w:val="24"/>
        </w:rPr>
        <w:t xml:space="preserve"> d'une partie de ses recettes, rend plus urgente encore une nouvelle réforme : la caisse des salariés du privé devrait afficher 10,7 milliards d'euros de déficit l'an prochain : plus d'une pension sur dix sera financée à crédit. Le contexte sera pourtant, lui aussi, plus difficile que jamais : des élections régionales dont rien ne dit qu'elles placeront la majorité en position de force ; un</w:t>
      </w:r>
      <w:r w:rsidRPr="00B67995">
        <w:rPr>
          <w:rStyle w:val="apple-converted-space"/>
          <w:rFonts w:ascii="Verdana" w:hAnsi="Verdana"/>
          <w:color w:val="333333"/>
          <w:sz w:val="24"/>
          <w:szCs w:val="24"/>
        </w:rPr>
        <w:t> </w:t>
      </w:r>
      <w:hyperlink r:id="rId14" w:history="1">
        <w:r w:rsidRPr="00B67995">
          <w:rPr>
            <w:rStyle w:val="Hyperlink"/>
            <w:rFonts w:ascii="Verdana" w:hAnsi="Verdana"/>
            <w:b/>
            <w:bCs/>
            <w:color w:val="3165B0"/>
            <w:sz w:val="24"/>
            <w:szCs w:val="24"/>
          </w:rPr>
          <w:t>chômage</w:t>
        </w:r>
      </w:hyperlink>
      <w:r w:rsidRPr="00B67995">
        <w:rPr>
          <w:rStyle w:val="apple-converted-space"/>
          <w:rFonts w:ascii="Verdana" w:hAnsi="Verdana"/>
          <w:color w:val="333333"/>
          <w:sz w:val="24"/>
          <w:szCs w:val="24"/>
        </w:rPr>
        <w:t> </w:t>
      </w:r>
      <w:r w:rsidRPr="00B67995">
        <w:rPr>
          <w:rStyle w:val="apple-style-span"/>
          <w:rFonts w:ascii="Verdana" w:hAnsi="Verdana"/>
          <w:color w:val="333333"/>
          <w:sz w:val="24"/>
          <w:szCs w:val="24"/>
        </w:rPr>
        <w:t>toujours en hausse, pesant sur le climat social et menaçant un des éléments clés de la survie du système : la progression de l'emploi des seniors ; une CFDT</w:t>
      </w:r>
      <w:r w:rsidR="00476701" w:rsidRPr="00B67995">
        <w:rPr>
          <w:rStyle w:val="EndnoteReference"/>
          <w:rFonts w:ascii="Verdana" w:hAnsi="Verdana"/>
          <w:color w:val="333333"/>
          <w:sz w:val="24"/>
          <w:szCs w:val="24"/>
        </w:rPr>
        <w:endnoteReference w:id="6"/>
      </w:r>
      <w:r w:rsidRPr="00B67995">
        <w:rPr>
          <w:rStyle w:val="apple-style-span"/>
          <w:rFonts w:ascii="Verdana" w:hAnsi="Verdana"/>
          <w:color w:val="333333"/>
          <w:sz w:val="24"/>
          <w:szCs w:val="24"/>
        </w:rPr>
        <w:t xml:space="preserve"> en congrès</w:t>
      </w:r>
      <w:r w:rsidR="00476701" w:rsidRPr="00B67995">
        <w:rPr>
          <w:rStyle w:val="EndnoteReference"/>
          <w:rFonts w:ascii="Verdana" w:hAnsi="Verdana"/>
          <w:color w:val="333333"/>
          <w:sz w:val="24"/>
          <w:szCs w:val="24"/>
        </w:rPr>
        <w:endnoteReference w:id="7"/>
      </w:r>
      <w:r w:rsidRPr="00B67995">
        <w:rPr>
          <w:rStyle w:val="apple-style-span"/>
          <w:rFonts w:ascii="Verdana" w:hAnsi="Verdana"/>
          <w:color w:val="333333"/>
          <w:sz w:val="24"/>
          <w:szCs w:val="24"/>
        </w:rPr>
        <w:t xml:space="preserve"> début juin, échéance susceptible de pousser le plus grand syndicat réformiste à la surenchère</w:t>
      </w:r>
      <w:r w:rsidR="006E1785" w:rsidRPr="00B67995">
        <w:rPr>
          <w:rStyle w:val="EndnoteReference"/>
          <w:rFonts w:ascii="Verdana" w:hAnsi="Verdana"/>
          <w:color w:val="333333"/>
          <w:sz w:val="24"/>
          <w:szCs w:val="24"/>
        </w:rPr>
        <w:endnoteReference w:id="8"/>
      </w:r>
      <w:r w:rsidRPr="00B67995">
        <w:rPr>
          <w:rStyle w:val="apple-style-span"/>
          <w:rFonts w:ascii="Verdana" w:hAnsi="Verdana"/>
          <w:color w:val="333333"/>
          <w:sz w:val="24"/>
          <w:szCs w:val="24"/>
        </w:rPr>
        <w:t xml:space="preserve"> ; ou encore, un Medef</w:t>
      </w:r>
      <w:r w:rsidR="00476701" w:rsidRPr="00B67995">
        <w:rPr>
          <w:rStyle w:val="EndnoteReference"/>
          <w:rFonts w:ascii="Verdana" w:hAnsi="Verdana"/>
          <w:color w:val="333333"/>
          <w:sz w:val="24"/>
          <w:szCs w:val="24"/>
        </w:rPr>
        <w:endnoteReference w:id="9"/>
      </w:r>
      <w:r w:rsidRPr="00B67995">
        <w:rPr>
          <w:rStyle w:val="apple-style-span"/>
          <w:rFonts w:ascii="Verdana" w:hAnsi="Verdana"/>
          <w:color w:val="333333"/>
          <w:sz w:val="24"/>
          <w:szCs w:val="24"/>
        </w:rPr>
        <w:t xml:space="preserve"> doté d'un nouveau négociateur après</w:t>
      </w:r>
      <w:r w:rsidRPr="00B67995">
        <w:rPr>
          <w:rStyle w:val="apple-converted-space"/>
          <w:rFonts w:ascii="Verdana" w:hAnsi="Verdana"/>
          <w:color w:val="333333"/>
          <w:sz w:val="24"/>
          <w:szCs w:val="24"/>
        </w:rPr>
        <w:t> </w:t>
      </w:r>
      <w:hyperlink r:id="rId15" w:history="1">
        <w:r w:rsidRPr="00B67995">
          <w:rPr>
            <w:rStyle w:val="Hyperlink"/>
            <w:rFonts w:ascii="Verdana" w:hAnsi="Verdana"/>
            <w:b/>
            <w:bCs/>
            <w:color w:val="3165B0"/>
            <w:sz w:val="24"/>
            <w:szCs w:val="24"/>
          </w:rPr>
          <w:t>le départ du patron des industries alimentaires</w:t>
        </w:r>
      </w:hyperlink>
      <w:r w:rsidRPr="00B67995">
        <w:rPr>
          <w:rStyle w:val="apple-style-span"/>
          <w:rFonts w:ascii="Verdana" w:hAnsi="Verdana"/>
          <w:color w:val="333333"/>
          <w:sz w:val="24"/>
          <w:szCs w:val="24"/>
        </w:rPr>
        <w:t>, Jean-René Buisson, et en pleine campagne électorale si un rival défie</w:t>
      </w:r>
      <w:r w:rsidRPr="00B67995">
        <w:rPr>
          <w:rStyle w:val="apple-converted-space"/>
          <w:rFonts w:ascii="Verdana" w:hAnsi="Verdana"/>
          <w:color w:val="333333"/>
          <w:sz w:val="24"/>
          <w:szCs w:val="24"/>
        </w:rPr>
        <w:t> </w:t>
      </w:r>
      <w:hyperlink r:id="rId16" w:history="1">
        <w:r w:rsidRPr="00B67995">
          <w:rPr>
            <w:rStyle w:val="Hyperlink"/>
            <w:rFonts w:ascii="Verdana" w:hAnsi="Verdana"/>
            <w:b/>
            <w:bCs/>
            <w:color w:val="3165B0"/>
            <w:sz w:val="24"/>
            <w:szCs w:val="24"/>
          </w:rPr>
          <w:t>Laurence Parisot</w:t>
        </w:r>
      </w:hyperlink>
      <w:r w:rsidRPr="00B67995">
        <w:rPr>
          <w:rStyle w:val="apple-style-span"/>
          <w:rFonts w:ascii="Verdana" w:hAnsi="Verdana"/>
          <w:color w:val="333333"/>
          <w:sz w:val="24"/>
          <w:szCs w:val="24"/>
        </w:rPr>
        <w:t>, qui se représente en juillet. Le Medef réclame qu'une place soit faite à la capitalisation et que l'âge de la retraite soit reporté. Tandis que la CGT prévient qu'aller au-delà de 60 ans serait un casus belli</w:t>
      </w:r>
      <w:r w:rsidR="006E1785" w:rsidRPr="00B67995">
        <w:rPr>
          <w:rStyle w:val="EndnoteReference"/>
          <w:rFonts w:ascii="Verdana" w:hAnsi="Verdana"/>
          <w:color w:val="333333"/>
          <w:sz w:val="24"/>
          <w:szCs w:val="24"/>
        </w:rPr>
        <w:endnoteReference w:id="10"/>
      </w:r>
      <w:r w:rsidRPr="00B67995">
        <w:rPr>
          <w:rStyle w:val="apple-style-span"/>
          <w:rFonts w:ascii="Verdana" w:hAnsi="Verdana"/>
          <w:color w:val="333333"/>
          <w:sz w:val="24"/>
          <w:szCs w:val="24"/>
        </w:rPr>
        <w:t>. Le précédent «rendez-vous retraite» avait juste confirmé</w:t>
      </w:r>
      <w:r w:rsidRPr="00B67995">
        <w:rPr>
          <w:rStyle w:val="apple-converted-space"/>
          <w:rFonts w:ascii="Verdana" w:hAnsi="Verdana"/>
          <w:color w:val="333333"/>
          <w:sz w:val="24"/>
          <w:szCs w:val="24"/>
        </w:rPr>
        <w:t> </w:t>
      </w:r>
      <w:hyperlink r:id="rId17" w:history="1">
        <w:r w:rsidRPr="00B67995">
          <w:rPr>
            <w:rStyle w:val="Hyperlink"/>
            <w:rFonts w:ascii="Verdana" w:hAnsi="Verdana"/>
            <w:b/>
            <w:bCs/>
            <w:color w:val="3165B0"/>
            <w:sz w:val="24"/>
            <w:szCs w:val="24"/>
          </w:rPr>
          <w:t>l'allongement de la durée de cotisation</w:t>
        </w:r>
      </w:hyperlink>
      <w:r w:rsidR="006E1785" w:rsidRPr="00B67995">
        <w:rPr>
          <w:rStyle w:val="EndnoteReference"/>
          <w:rFonts w:ascii="Verdana" w:hAnsi="Verdana"/>
          <w:color w:val="333333"/>
          <w:sz w:val="24"/>
          <w:szCs w:val="24"/>
        </w:rPr>
        <w:endnoteReference w:id="11"/>
      </w:r>
      <w:r w:rsidRPr="00B67995">
        <w:rPr>
          <w:rStyle w:val="apple-style-span"/>
          <w:rFonts w:ascii="Verdana" w:hAnsi="Verdana"/>
          <w:color w:val="333333"/>
          <w:sz w:val="24"/>
          <w:szCs w:val="24"/>
        </w:rPr>
        <w:t>, déjà inscrite dans la loi (41 ans d'ici à 2012, au lieu de 40 ans), et l'interdiction des mises en retraite d'office avant 70 ans dans le privé et 65 ans dans le public.</w:t>
      </w:r>
    </w:p>
    <w:p w:rsidR="00F4166E" w:rsidRPr="00B67995" w:rsidRDefault="00F4166E">
      <w:pPr>
        <w:rPr>
          <w:rStyle w:val="Strong"/>
          <w:rFonts w:ascii="Verdana" w:hAnsi="Verdana"/>
          <w:color w:val="333333"/>
          <w:sz w:val="24"/>
          <w:szCs w:val="24"/>
        </w:rPr>
      </w:pPr>
    </w:p>
    <w:p w:rsidR="00F4166E" w:rsidRPr="00B67995" w:rsidRDefault="00F4166E">
      <w:pPr>
        <w:rPr>
          <w:rStyle w:val="Strong"/>
          <w:rFonts w:ascii="Verdana" w:hAnsi="Verdana"/>
          <w:color w:val="333333"/>
          <w:sz w:val="24"/>
          <w:szCs w:val="24"/>
        </w:rPr>
      </w:pPr>
    </w:p>
    <w:p w:rsidR="00F4166E" w:rsidRPr="00B67995" w:rsidRDefault="00F4166E">
      <w:pPr>
        <w:rPr>
          <w:rStyle w:val="Strong"/>
          <w:rFonts w:ascii="Verdana" w:hAnsi="Verdana"/>
          <w:color w:val="333333"/>
          <w:sz w:val="24"/>
          <w:szCs w:val="24"/>
        </w:rPr>
      </w:pPr>
      <w:r w:rsidRPr="00B67995">
        <w:rPr>
          <w:rStyle w:val="Strong"/>
          <w:rFonts w:ascii="Verdana" w:hAnsi="Verdana"/>
          <w:color w:val="333333"/>
          <w:sz w:val="24"/>
          <w:szCs w:val="24"/>
        </w:rPr>
        <w:t>• La dépendance et l'aide aux personnes âgées</w:t>
      </w:r>
    </w:p>
    <w:p w:rsidR="006E1785" w:rsidRPr="00B67995" w:rsidRDefault="006E1785">
      <w:pPr>
        <w:rPr>
          <w:rStyle w:val="Strong"/>
          <w:rFonts w:ascii="Verdana" w:hAnsi="Verdana"/>
          <w:color w:val="333333"/>
          <w:sz w:val="24"/>
          <w:szCs w:val="24"/>
        </w:rPr>
      </w:pPr>
      <w:r w:rsidRPr="00B67995">
        <w:rPr>
          <w:rStyle w:val="apple-style-span"/>
          <w:rFonts w:ascii="Verdana" w:hAnsi="Verdana"/>
          <w:color w:val="333333"/>
          <w:sz w:val="24"/>
          <w:szCs w:val="24"/>
        </w:rPr>
        <w:t xml:space="preserve">Dans les autres défis à relever pour 2010, le président a mentionné la dépendance ou aide à l'autonomie des personnes âgées, «qui sera dans les décennies à venir l'un des problèmes les plus douloureux auxquels nos familles seront confrontées». Il s'était engagé en mai à relancer le débat après l'été. Avec le vieillissement de la population et l'augmentation de l'espérance de vie, la France devrait compter 2 millions de plus de 85 ans </w:t>
      </w:r>
      <w:r w:rsidRPr="00B67995">
        <w:rPr>
          <w:rStyle w:val="apple-style-span"/>
          <w:rFonts w:ascii="Verdana" w:hAnsi="Verdana"/>
          <w:color w:val="333333"/>
          <w:sz w:val="24"/>
          <w:szCs w:val="24"/>
        </w:rPr>
        <w:lastRenderedPageBreak/>
        <w:t>en 2015 contre 1,3 million aujourd'hui. Si la nécessité d'une meilleure prise en charge fait l'unanimité, car beaucoup de retraités n'ont pas les revenus suffisants pour payer une aide à domicile ou une maison de retraite, le mode de financement divise. D'autant que la crise économique a compliqué cette réforme déjà maintes fois reportée, l'objectif étant de créer un «cinquième risque» de la dépendance, à côté de la maladie, de la famille, des accidents du travail et des retraites. La</w:t>
      </w:r>
      <w:r w:rsidRPr="00B67995">
        <w:rPr>
          <w:rStyle w:val="apple-converted-space"/>
          <w:rFonts w:ascii="Verdana" w:hAnsi="Verdana"/>
          <w:color w:val="333333"/>
          <w:sz w:val="24"/>
          <w:szCs w:val="24"/>
        </w:rPr>
        <w:t> </w:t>
      </w:r>
      <w:hyperlink r:id="rId18" w:history="1">
        <w:r w:rsidRPr="00B67995">
          <w:rPr>
            <w:rStyle w:val="Hyperlink"/>
            <w:rFonts w:ascii="Verdana" w:hAnsi="Verdana"/>
            <w:b/>
            <w:bCs/>
            <w:color w:val="3165B0"/>
            <w:sz w:val="24"/>
            <w:szCs w:val="24"/>
          </w:rPr>
          <w:t>journée de solidarité</w:t>
        </w:r>
      </w:hyperlink>
      <w:r w:rsidRPr="00B67995">
        <w:rPr>
          <w:rStyle w:val="apple-style-span"/>
          <w:rFonts w:ascii="Verdana" w:hAnsi="Verdana"/>
          <w:color w:val="333333"/>
          <w:sz w:val="24"/>
          <w:szCs w:val="24"/>
        </w:rPr>
        <w:t>, instituée par Jean-Pierre Raffarin après la canicule de 2003, a généré 2,24 milliards d'euros. Au total, la prise en charge de la perte d'autonomie est évaluée à 19 milliards par an. Le ministre du Travail et de la Solidarité, Xavier Darcos, a invité les assureurs à participer à un groupe de travail en début d'année. L'occasion de rouvrir le débat sur une nouvelle forme d'assurance de la dépendance et d'un partenariat public-privé.</w:t>
      </w:r>
    </w:p>
    <w:p w:rsidR="00F4166E" w:rsidRPr="00B67995" w:rsidRDefault="00F4166E">
      <w:pPr>
        <w:rPr>
          <w:rStyle w:val="Strong"/>
          <w:rFonts w:ascii="Verdana" w:hAnsi="Verdana"/>
          <w:color w:val="333333"/>
          <w:sz w:val="24"/>
          <w:szCs w:val="24"/>
        </w:rPr>
      </w:pPr>
    </w:p>
    <w:p w:rsidR="00F4166E" w:rsidRPr="00B67995" w:rsidRDefault="00F4166E">
      <w:pPr>
        <w:rPr>
          <w:rStyle w:val="Strong"/>
          <w:rFonts w:ascii="Verdana" w:hAnsi="Verdana"/>
          <w:color w:val="333333"/>
          <w:sz w:val="24"/>
          <w:szCs w:val="24"/>
        </w:rPr>
      </w:pPr>
    </w:p>
    <w:p w:rsidR="00F4166E" w:rsidRPr="00B67995" w:rsidRDefault="00F4166E">
      <w:pPr>
        <w:rPr>
          <w:rStyle w:val="Strong"/>
          <w:rFonts w:ascii="Verdana" w:hAnsi="Verdana"/>
          <w:color w:val="333333"/>
          <w:sz w:val="24"/>
          <w:szCs w:val="24"/>
        </w:rPr>
      </w:pPr>
    </w:p>
    <w:p w:rsidR="00F4166E" w:rsidRPr="00B67995" w:rsidRDefault="00F4166E">
      <w:pPr>
        <w:rPr>
          <w:rStyle w:val="Strong"/>
          <w:rFonts w:ascii="Verdana" w:hAnsi="Verdana"/>
          <w:color w:val="333333"/>
          <w:sz w:val="24"/>
          <w:szCs w:val="24"/>
        </w:rPr>
      </w:pPr>
      <w:r w:rsidRPr="00B67995">
        <w:rPr>
          <w:rStyle w:val="Strong"/>
          <w:rFonts w:ascii="Verdana" w:hAnsi="Verdana"/>
          <w:color w:val="333333"/>
          <w:sz w:val="24"/>
          <w:szCs w:val="24"/>
        </w:rPr>
        <w:t>• L'avenir des Collectivités locales</w:t>
      </w:r>
    </w:p>
    <w:p w:rsidR="006E1785" w:rsidRPr="00B67995" w:rsidRDefault="006E1785">
      <w:pPr>
        <w:rPr>
          <w:rStyle w:val="Strong"/>
          <w:rFonts w:ascii="Verdana" w:hAnsi="Verdana"/>
          <w:color w:val="333333"/>
          <w:sz w:val="24"/>
          <w:szCs w:val="24"/>
        </w:rPr>
      </w:pPr>
      <w:r w:rsidRPr="00B67995">
        <w:rPr>
          <w:rStyle w:val="apple-style-span"/>
          <w:rFonts w:ascii="Verdana" w:hAnsi="Verdana"/>
          <w:color w:val="333333"/>
          <w:sz w:val="24"/>
          <w:szCs w:val="24"/>
        </w:rPr>
        <w:t>En même temps qu'il retoquait la taxe carbone, le Conseil constitutionnel a validé la</w:t>
      </w:r>
      <w:r w:rsidRPr="00B67995">
        <w:rPr>
          <w:rStyle w:val="apple-converted-space"/>
          <w:rFonts w:ascii="Verdana" w:hAnsi="Verdana"/>
          <w:color w:val="333333"/>
          <w:sz w:val="24"/>
          <w:szCs w:val="24"/>
        </w:rPr>
        <w:t> </w:t>
      </w:r>
      <w:hyperlink r:id="rId19" w:history="1">
        <w:r w:rsidRPr="00B67995">
          <w:rPr>
            <w:rStyle w:val="Hyperlink"/>
            <w:rFonts w:ascii="Verdana" w:hAnsi="Verdana"/>
            <w:b/>
            <w:bCs/>
            <w:color w:val="3165B0"/>
            <w:sz w:val="24"/>
            <w:szCs w:val="24"/>
          </w:rPr>
          <w:t>suppression de la taxe professionnelle</w:t>
        </w:r>
      </w:hyperlink>
      <w:r w:rsidRPr="00B67995">
        <w:rPr>
          <w:rStyle w:val="apple-style-span"/>
          <w:rFonts w:ascii="Verdana" w:hAnsi="Verdana"/>
          <w:color w:val="333333"/>
          <w:sz w:val="24"/>
          <w:szCs w:val="24"/>
        </w:rPr>
        <w:t>, l'un des volets clé de</w:t>
      </w:r>
      <w:r w:rsidRPr="00B67995">
        <w:rPr>
          <w:rStyle w:val="apple-converted-space"/>
          <w:rFonts w:ascii="Verdana" w:hAnsi="Verdana"/>
          <w:color w:val="333333"/>
          <w:sz w:val="24"/>
          <w:szCs w:val="24"/>
        </w:rPr>
        <w:t> </w:t>
      </w:r>
      <w:hyperlink r:id="rId20" w:history="1">
        <w:r w:rsidRPr="00B67995">
          <w:rPr>
            <w:rStyle w:val="Hyperlink"/>
            <w:rFonts w:ascii="Verdana" w:hAnsi="Verdana"/>
            <w:b/>
            <w:bCs/>
            <w:color w:val="3165B0"/>
            <w:sz w:val="24"/>
            <w:szCs w:val="24"/>
          </w:rPr>
          <w:t>la réforme des collectivités locales</w:t>
        </w:r>
      </w:hyperlink>
      <w:r w:rsidR="00B4351A" w:rsidRPr="00B67995">
        <w:rPr>
          <w:rStyle w:val="EndnoteReference"/>
          <w:rFonts w:ascii="Verdana" w:hAnsi="Verdana"/>
          <w:color w:val="333333"/>
          <w:sz w:val="24"/>
          <w:szCs w:val="24"/>
        </w:rPr>
        <w:endnoteReference w:id="12"/>
      </w:r>
      <w:r w:rsidRPr="00B67995">
        <w:rPr>
          <w:rStyle w:val="apple-style-span"/>
          <w:rFonts w:ascii="Verdana" w:hAnsi="Verdana"/>
          <w:color w:val="333333"/>
          <w:sz w:val="24"/>
          <w:szCs w:val="24"/>
        </w:rPr>
        <w:t>. C'est un lot de consolation pour le gouvernement, car les aspects financiers et fiscaux de la réforme avaient donné lieu à une redoutable bataille parlementaire lors du débat sur le projet de loi de finances. En 2010, sénateurs et députés vont poursuivre l'examen de cette réforme qui a pour vocation de simplifier les structures locales et générer des économies. Là encore, le gouvernement aura du fil à retordre. L'objectif de «clarification des compétences» se réduit comme peau de chagrin</w:t>
      </w:r>
      <w:r w:rsidR="00B4351A" w:rsidRPr="00B67995">
        <w:rPr>
          <w:rStyle w:val="EndnoteReference"/>
          <w:rFonts w:ascii="Verdana" w:hAnsi="Verdana"/>
          <w:color w:val="333333"/>
          <w:sz w:val="24"/>
          <w:szCs w:val="24"/>
        </w:rPr>
        <w:endnoteReference w:id="13"/>
      </w:r>
      <w:r w:rsidRPr="00B67995">
        <w:rPr>
          <w:rStyle w:val="apple-style-span"/>
          <w:rFonts w:ascii="Verdana" w:hAnsi="Verdana"/>
          <w:color w:val="333333"/>
          <w:sz w:val="24"/>
          <w:szCs w:val="24"/>
        </w:rPr>
        <w:t xml:space="preserve"> : «en gros les compétences ne changeront pas par rapport à ce qui se fait aujourd'hui», a expliqué le secrétaire général de l'Élysée, Claude Guéant, devant des militants de l'UMP en novembre. Le président du Sénat,</w:t>
      </w:r>
      <w:hyperlink r:id="rId21" w:history="1">
        <w:r w:rsidRPr="00B67995">
          <w:rPr>
            <w:rStyle w:val="Hyperlink"/>
            <w:rFonts w:ascii="Verdana" w:hAnsi="Verdana"/>
            <w:b/>
            <w:bCs/>
            <w:color w:val="3165B0"/>
            <w:sz w:val="24"/>
            <w:szCs w:val="24"/>
          </w:rPr>
          <w:t>Gérard Larcher</w:t>
        </w:r>
      </w:hyperlink>
      <w:r w:rsidRPr="00B67995">
        <w:rPr>
          <w:rStyle w:val="apple-style-span"/>
          <w:rFonts w:ascii="Verdana" w:hAnsi="Verdana"/>
          <w:color w:val="333333"/>
          <w:sz w:val="24"/>
          <w:szCs w:val="24"/>
        </w:rPr>
        <w:t>, a aussi prévenu qu'il n'y avait pas de majorité au Palais du Luxembourg pour l</w:t>
      </w:r>
      <w:hyperlink r:id="rId22" w:history="1">
        <w:r w:rsidRPr="00B67995">
          <w:rPr>
            <w:rStyle w:val="Hyperlink"/>
            <w:rFonts w:ascii="Verdana" w:hAnsi="Verdana"/>
            <w:b/>
            <w:bCs/>
            <w:color w:val="3165B0"/>
            <w:sz w:val="24"/>
            <w:szCs w:val="24"/>
          </w:rPr>
          <w:t>e mode de scrutin</w:t>
        </w:r>
      </w:hyperlink>
      <w:r w:rsidRPr="00B67995">
        <w:rPr>
          <w:rStyle w:val="apple-converted-space"/>
          <w:rFonts w:ascii="Verdana" w:hAnsi="Verdana"/>
          <w:color w:val="333333"/>
          <w:sz w:val="24"/>
          <w:szCs w:val="24"/>
        </w:rPr>
        <w:t> </w:t>
      </w:r>
      <w:r w:rsidR="00D90B15" w:rsidRPr="00B67995">
        <w:rPr>
          <w:rStyle w:val="EndnoteReference"/>
          <w:rFonts w:ascii="Verdana" w:hAnsi="Verdana"/>
          <w:color w:val="333333"/>
          <w:sz w:val="24"/>
          <w:szCs w:val="24"/>
        </w:rPr>
        <w:endnoteReference w:id="14"/>
      </w:r>
      <w:r w:rsidRPr="00B67995">
        <w:rPr>
          <w:rStyle w:val="apple-style-span"/>
          <w:rFonts w:ascii="Verdana" w:hAnsi="Verdana"/>
          <w:color w:val="333333"/>
          <w:sz w:val="24"/>
          <w:szCs w:val="24"/>
        </w:rPr>
        <w:t>des conseillers territoriaux, qui doivent</w:t>
      </w:r>
      <w:r w:rsidR="00D90B15" w:rsidRPr="00B67995">
        <w:rPr>
          <w:rStyle w:val="apple-style-span"/>
          <w:rFonts w:ascii="Verdana" w:hAnsi="Verdana"/>
          <w:color w:val="333333"/>
          <w:sz w:val="24"/>
          <w:szCs w:val="24"/>
        </w:rPr>
        <w:t xml:space="preserve"> </w:t>
      </w:r>
      <w:hyperlink r:id="rId23" w:history="1">
        <w:r w:rsidRPr="00B67995">
          <w:rPr>
            <w:rStyle w:val="Hyperlink"/>
            <w:rFonts w:ascii="Verdana" w:hAnsi="Verdana"/>
            <w:b/>
            <w:bCs/>
            <w:color w:val="3165B0"/>
            <w:sz w:val="24"/>
            <w:szCs w:val="24"/>
          </w:rPr>
          <w:t>remplacer</w:t>
        </w:r>
      </w:hyperlink>
      <w:r w:rsidRPr="00B67995">
        <w:rPr>
          <w:rStyle w:val="apple-converted-space"/>
          <w:rFonts w:ascii="Verdana" w:hAnsi="Verdana"/>
          <w:color w:val="333333"/>
          <w:sz w:val="24"/>
          <w:szCs w:val="24"/>
        </w:rPr>
        <w:t> </w:t>
      </w:r>
      <w:r w:rsidRPr="00B67995">
        <w:rPr>
          <w:rStyle w:val="apple-style-span"/>
          <w:rFonts w:ascii="Verdana" w:hAnsi="Verdana"/>
          <w:color w:val="333333"/>
          <w:sz w:val="24"/>
          <w:szCs w:val="24"/>
        </w:rPr>
        <w:t>les conseillers généraux et régionaux en 2014.</w:t>
      </w:r>
    </w:p>
    <w:p w:rsidR="00F4166E" w:rsidRPr="00B67995" w:rsidRDefault="00F4166E">
      <w:pPr>
        <w:rPr>
          <w:rStyle w:val="Strong"/>
          <w:rFonts w:ascii="Verdana" w:hAnsi="Verdana"/>
          <w:color w:val="333333"/>
          <w:sz w:val="24"/>
          <w:szCs w:val="24"/>
        </w:rPr>
      </w:pPr>
    </w:p>
    <w:p w:rsidR="00F4166E" w:rsidRPr="00B67995" w:rsidRDefault="00F4166E">
      <w:pPr>
        <w:rPr>
          <w:rStyle w:val="Strong"/>
          <w:rFonts w:ascii="Verdana" w:hAnsi="Verdana"/>
          <w:color w:val="333333"/>
          <w:sz w:val="24"/>
          <w:szCs w:val="24"/>
        </w:rPr>
      </w:pPr>
    </w:p>
    <w:p w:rsidR="00F4166E" w:rsidRPr="00B67995" w:rsidRDefault="00F4166E">
      <w:pPr>
        <w:rPr>
          <w:rStyle w:val="Strong"/>
          <w:rFonts w:ascii="Verdana" w:hAnsi="Verdana"/>
          <w:color w:val="333333"/>
          <w:sz w:val="24"/>
          <w:szCs w:val="24"/>
        </w:rPr>
      </w:pPr>
      <w:r w:rsidRPr="00B67995">
        <w:rPr>
          <w:rStyle w:val="Strong"/>
          <w:rFonts w:ascii="Verdana" w:hAnsi="Verdana"/>
          <w:color w:val="333333"/>
          <w:sz w:val="24"/>
          <w:szCs w:val="24"/>
        </w:rPr>
        <w:lastRenderedPageBreak/>
        <w:t>• La réforme de la procédure pénale</w:t>
      </w:r>
    </w:p>
    <w:p w:rsidR="00F4166E" w:rsidRPr="00B67995" w:rsidRDefault="00121CB2">
      <w:pPr>
        <w:rPr>
          <w:rStyle w:val="Strong"/>
          <w:rFonts w:ascii="Verdana" w:hAnsi="Verdana"/>
          <w:color w:val="333333"/>
          <w:sz w:val="24"/>
          <w:szCs w:val="24"/>
        </w:rPr>
      </w:pPr>
      <w:r w:rsidRPr="00B67995">
        <w:rPr>
          <w:rStyle w:val="apple-style-span"/>
          <w:rFonts w:ascii="Verdana" w:hAnsi="Verdana"/>
          <w:color w:val="333333"/>
          <w:sz w:val="24"/>
          <w:szCs w:val="24"/>
        </w:rPr>
        <w:t>«En 2010, nous réformerons notre justice pour qu'elle protège davantage les libertés et qu'elle soit plus attentive aux victimes» : cette petite phrase du chef de l'État fait référence à deux chantiers majeurs. La</w:t>
      </w:r>
      <w:r w:rsidRPr="00B67995">
        <w:rPr>
          <w:rStyle w:val="apple-converted-space"/>
          <w:rFonts w:ascii="Verdana" w:hAnsi="Verdana"/>
          <w:color w:val="333333"/>
          <w:sz w:val="24"/>
          <w:szCs w:val="24"/>
        </w:rPr>
        <w:t> </w:t>
      </w:r>
      <w:hyperlink r:id="rId24" w:history="1">
        <w:r w:rsidRPr="00B67995">
          <w:rPr>
            <w:rStyle w:val="Hyperlink"/>
            <w:rFonts w:ascii="Verdana" w:hAnsi="Verdana"/>
            <w:b/>
            <w:bCs/>
            <w:color w:val="3165B0"/>
            <w:sz w:val="24"/>
            <w:szCs w:val="24"/>
          </w:rPr>
          <w:t>réforme de la carte judiciaire</w:t>
        </w:r>
      </w:hyperlink>
      <w:r w:rsidRPr="00B67995">
        <w:rPr>
          <w:rStyle w:val="apple-style-span"/>
          <w:rFonts w:ascii="Verdana" w:hAnsi="Verdana"/>
          <w:color w:val="333333"/>
          <w:sz w:val="24"/>
          <w:szCs w:val="24"/>
        </w:rPr>
        <w:t>, d'abord, lancée sur un mode volontariste par</w:t>
      </w:r>
      <w:r w:rsidRPr="00B67995">
        <w:rPr>
          <w:rStyle w:val="apple-converted-space"/>
          <w:rFonts w:ascii="Verdana" w:hAnsi="Verdana"/>
          <w:color w:val="333333"/>
          <w:sz w:val="24"/>
          <w:szCs w:val="24"/>
        </w:rPr>
        <w:t> </w:t>
      </w:r>
      <w:hyperlink r:id="rId25" w:history="1">
        <w:r w:rsidRPr="00B67995">
          <w:rPr>
            <w:rStyle w:val="Hyperlink"/>
            <w:rFonts w:ascii="Verdana" w:hAnsi="Verdana"/>
            <w:b/>
            <w:bCs/>
            <w:color w:val="3165B0"/>
            <w:sz w:val="24"/>
            <w:szCs w:val="24"/>
          </w:rPr>
          <w:t>Rachida Dati</w:t>
        </w:r>
      </w:hyperlink>
      <w:r w:rsidRPr="00B67995">
        <w:rPr>
          <w:rStyle w:val="apple-converted-space"/>
          <w:rFonts w:ascii="Verdana" w:hAnsi="Verdana"/>
          <w:color w:val="333333"/>
          <w:sz w:val="24"/>
          <w:szCs w:val="24"/>
        </w:rPr>
        <w:t> </w:t>
      </w:r>
      <w:r w:rsidRPr="00B67995">
        <w:rPr>
          <w:rStyle w:val="apple-style-span"/>
          <w:rFonts w:ascii="Verdana" w:hAnsi="Verdana"/>
          <w:color w:val="333333"/>
          <w:sz w:val="24"/>
          <w:szCs w:val="24"/>
        </w:rPr>
        <w:t>:</w:t>
      </w:r>
      <w:r w:rsidRPr="00B67995">
        <w:rPr>
          <w:rStyle w:val="apple-converted-space"/>
          <w:rFonts w:ascii="Verdana" w:hAnsi="Verdana"/>
          <w:color w:val="333333"/>
          <w:sz w:val="24"/>
          <w:szCs w:val="24"/>
        </w:rPr>
        <w:t> </w:t>
      </w:r>
      <w:hyperlink r:id="rId26" w:history="1">
        <w:r w:rsidRPr="00B67995">
          <w:rPr>
            <w:rStyle w:val="Hyperlink"/>
            <w:rFonts w:ascii="Verdana" w:hAnsi="Verdana"/>
            <w:b/>
            <w:bCs/>
            <w:color w:val="3165B0"/>
            <w:sz w:val="24"/>
            <w:szCs w:val="24"/>
          </w:rPr>
          <w:t>le 31 décembre</w:t>
        </w:r>
      </w:hyperlink>
      <w:r w:rsidRPr="00B67995">
        <w:rPr>
          <w:rStyle w:val="apple-converted-space"/>
          <w:rFonts w:ascii="Verdana" w:hAnsi="Verdana"/>
          <w:color w:val="333333"/>
          <w:sz w:val="24"/>
          <w:szCs w:val="24"/>
        </w:rPr>
        <w:t> </w:t>
      </w:r>
      <w:r w:rsidRPr="00B67995">
        <w:rPr>
          <w:rStyle w:val="apple-style-span"/>
          <w:rFonts w:ascii="Verdana" w:hAnsi="Verdana"/>
          <w:color w:val="333333"/>
          <w:sz w:val="24"/>
          <w:szCs w:val="24"/>
        </w:rPr>
        <w:t>a marqué la disparition de 178 tribunaux d'instance (compétents pour les affaires civiles avec des demandes inférieures ou égales à 10.000 euros) sur 473. Et à la prochaine Saint-Sylvestre, 21 tribunaux de grande instance - les juridictions en charge des litiges les plus importants - sur 179 doivent à leur tour fermer leurs portes. Autre réforme capitale : celle de la procédure pénale qui doit, notamment, déboucher sur</w:t>
      </w:r>
      <w:r w:rsidRPr="00B67995">
        <w:rPr>
          <w:rStyle w:val="apple-converted-space"/>
          <w:rFonts w:ascii="Verdana" w:hAnsi="Verdana"/>
          <w:color w:val="333333"/>
          <w:sz w:val="24"/>
          <w:szCs w:val="24"/>
        </w:rPr>
        <w:t> </w:t>
      </w:r>
      <w:hyperlink r:id="rId27" w:history="1">
        <w:r w:rsidRPr="00B67995">
          <w:rPr>
            <w:rStyle w:val="Hyperlink"/>
            <w:rFonts w:ascii="Verdana" w:hAnsi="Verdana"/>
            <w:b/>
            <w:bCs/>
            <w:color w:val="3165B0"/>
            <w:sz w:val="24"/>
            <w:szCs w:val="24"/>
          </w:rPr>
          <w:t>la suppression controversée</w:t>
        </w:r>
      </w:hyperlink>
      <w:r w:rsidR="00BE2291" w:rsidRPr="00B67995">
        <w:rPr>
          <w:rStyle w:val="EndnoteReference"/>
          <w:rFonts w:ascii="Verdana" w:hAnsi="Verdana"/>
          <w:color w:val="333333"/>
          <w:sz w:val="24"/>
          <w:szCs w:val="24"/>
        </w:rPr>
        <w:endnoteReference w:id="15"/>
      </w:r>
      <w:r w:rsidRPr="00B67995">
        <w:rPr>
          <w:rStyle w:val="apple-converted-space"/>
          <w:rFonts w:ascii="Verdana" w:hAnsi="Verdana"/>
          <w:color w:val="333333"/>
          <w:sz w:val="24"/>
          <w:szCs w:val="24"/>
        </w:rPr>
        <w:t> </w:t>
      </w:r>
      <w:r w:rsidRPr="00B67995">
        <w:rPr>
          <w:rStyle w:val="apple-style-span"/>
          <w:rFonts w:ascii="Verdana" w:hAnsi="Verdana"/>
          <w:color w:val="333333"/>
          <w:sz w:val="24"/>
          <w:szCs w:val="24"/>
        </w:rPr>
        <w:t>de la fonction de juge d'instruction indépendant, avec des pouvoirs d'enquête accrus pour les parquets dirigés par les procureurs de la République reliés hiérarchiquement à la Chancellerie.</w:t>
      </w:r>
    </w:p>
    <w:p w:rsidR="00F4166E" w:rsidRPr="00B67995" w:rsidRDefault="00F4166E">
      <w:pPr>
        <w:rPr>
          <w:rStyle w:val="Strong"/>
          <w:rFonts w:ascii="Verdana" w:hAnsi="Verdana"/>
          <w:color w:val="333333"/>
          <w:sz w:val="24"/>
          <w:szCs w:val="24"/>
        </w:rPr>
      </w:pPr>
    </w:p>
    <w:p w:rsidR="00F4166E" w:rsidRPr="00B67995" w:rsidRDefault="00F4166E">
      <w:pPr>
        <w:rPr>
          <w:rStyle w:val="Strong"/>
          <w:rFonts w:ascii="Verdana" w:hAnsi="Verdana"/>
          <w:color w:val="333333"/>
          <w:sz w:val="24"/>
          <w:szCs w:val="24"/>
        </w:rPr>
      </w:pPr>
    </w:p>
    <w:p w:rsidR="00F4166E" w:rsidRPr="00B67995" w:rsidRDefault="00F4166E">
      <w:pPr>
        <w:rPr>
          <w:sz w:val="24"/>
          <w:szCs w:val="24"/>
        </w:rPr>
      </w:pPr>
    </w:p>
    <w:sectPr w:rsidR="00F4166E" w:rsidRPr="00B67995" w:rsidSect="00A2756D">
      <w:footerReference w:type="default" r:id="rId2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3AA" w:rsidRDefault="00A773AA" w:rsidP="00083286">
      <w:pPr>
        <w:spacing w:after="0" w:line="240" w:lineRule="auto"/>
      </w:pPr>
      <w:r>
        <w:separator/>
      </w:r>
    </w:p>
  </w:endnote>
  <w:endnote w:type="continuationSeparator" w:id="0">
    <w:p w:rsidR="00A773AA" w:rsidRDefault="00A773AA" w:rsidP="00083286">
      <w:pPr>
        <w:spacing w:after="0" w:line="240" w:lineRule="auto"/>
      </w:pPr>
      <w:r>
        <w:continuationSeparator/>
      </w:r>
    </w:p>
  </w:endnote>
  <w:endnote w:id="1">
    <w:tbl>
      <w:tblPr>
        <w:tblW w:w="5000" w:type="pct"/>
        <w:tblCellSpacing w:w="0" w:type="dxa"/>
        <w:tblCellMar>
          <w:left w:w="0" w:type="dxa"/>
          <w:right w:w="0" w:type="dxa"/>
        </w:tblCellMar>
        <w:tblLook w:val="04A0"/>
      </w:tblPr>
      <w:tblGrid>
        <w:gridCol w:w="9026"/>
      </w:tblGrid>
      <w:tr w:rsidR="00083286" w:rsidRPr="00FD6249" w:rsidTr="00083286">
        <w:trPr>
          <w:tblCellSpacing w:w="0" w:type="dxa"/>
        </w:trPr>
        <w:tc>
          <w:tcPr>
            <w:tcW w:w="0" w:type="auto"/>
            <w:vAlign w:val="center"/>
            <w:hideMark/>
          </w:tcPr>
          <w:tbl>
            <w:tblPr>
              <w:tblW w:w="0" w:type="auto"/>
              <w:tblCellSpacing w:w="0" w:type="dxa"/>
              <w:tblCellMar>
                <w:left w:w="0" w:type="dxa"/>
                <w:right w:w="0" w:type="dxa"/>
              </w:tblCellMar>
              <w:tblLook w:val="04A0"/>
            </w:tblPr>
            <w:tblGrid>
              <w:gridCol w:w="7148"/>
            </w:tblGrid>
            <w:tr w:rsidR="00083286" w:rsidRPr="00FD6249">
              <w:trPr>
                <w:tblCellSpacing w:w="0" w:type="dxa"/>
              </w:trPr>
              <w:tc>
                <w:tcPr>
                  <w:tcW w:w="0" w:type="auto"/>
                  <w:vAlign w:val="center"/>
                  <w:hideMark/>
                </w:tcPr>
                <w:p w:rsidR="00083286" w:rsidRPr="00FD6249" w:rsidRDefault="00083286" w:rsidP="00083286">
                  <w:pPr>
                    <w:spacing w:after="0" w:line="240" w:lineRule="auto"/>
                    <w:rPr>
                      <w:rFonts w:ascii="Arial" w:eastAsia="Times New Roman" w:hAnsi="Arial" w:cs="Arial"/>
                      <w:sz w:val="20"/>
                      <w:szCs w:val="20"/>
                      <w:lang w:val="en-GB" w:eastAsia="en-GB"/>
                    </w:rPr>
                  </w:pPr>
                  <w:r w:rsidRPr="00FD6249">
                    <w:rPr>
                      <w:rStyle w:val="EndnoteReference"/>
                      <w:rFonts w:ascii="Arial" w:hAnsi="Arial" w:cs="Arial"/>
                      <w:sz w:val="20"/>
                      <w:szCs w:val="20"/>
                    </w:rPr>
                    <w:endnoteRef/>
                  </w:r>
                  <w:r w:rsidRPr="00FD6249">
                    <w:rPr>
                      <w:rFonts w:ascii="Arial" w:eastAsia="Times New Roman" w:hAnsi="Arial" w:cs="Arial"/>
                      <w:b/>
                      <w:bCs/>
                      <w:sz w:val="20"/>
                      <w:szCs w:val="20"/>
                      <w:lang w:val="en-GB" w:eastAsia="en-GB"/>
                    </w:rPr>
                    <w:t>camouflet</w:t>
                  </w:r>
                  <w:r w:rsidRPr="00FD6249">
                    <w:rPr>
                      <w:rFonts w:ascii="Arial" w:eastAsia="Times New Roman" w:hAnsi="Arial" w:cs="Arial"/>
                      <w:sz w:val="20"/>
                      <w:szCs w:val="20"/>
                      <w:lang w:val="en-GB" w:eastAsia="en-GB"/>
                    </w:rPr>
                    <w:t>, nom masculin</w:t>
                  </w:r>
                </w:p>
              </w:tc>
            </w:tr>
            <w:tr w:rsidR="00083286" w:rsidRPr="00FD6249">
              <w:trPr>
                <w:tblCellSpacing w:w="0" w:type="dxa"/>
              </w:trPr>
              <w:tc>
                <w:tcPr>
                  <w:tcW w:w="0" w:type="auto"/>
                  <w:vAlign w:val="center"/>
                  <w:hideMark/>
                </w:tcPr>
                <w:p w:rsidR="00083286" w:rsidRPr="00FD6249" w:rsidRDefault="00083286" w:rsidP="00083286">
                  <w:pPr>
                    <w:spacing w:after="0" w:line="240" w:lineRule="auto"/>
                    <w:rPr>
                      <w:rFonts w:ascii="Arial" w:eastAsia="Times New Roman" w:hAnsi="Arial" w:cs="Arial"/>
                      <w:sz w:val="20"/>
                      <w:szCs w:val="20"/>
                      <w:lang w:val="en-GB" w:eastAsia="en-GB"/>
                    </w:rPr>
                  </w:pPr>
                </w:p>
              </w:tc>
            </w:tr>
            <w:tr w:rsidR="00083286" w:rsidRPr="00FD6249">
              <w:trPr>
                <w:tblCellSpacing w:w="0" w:type="dxa"/>
              </w:trPr>
              <w:tc>
                <w:tcPr>
                  <w:tcW w:w="0" w:type="auto"/>
                  <w:vAlign w:val="center"/>
                  <w:hideMark/>
                </w:tcPr>
                <w:tbl>
                  <w:tblPr>
                    <w:tblW w:w="5000" w:type="pct"/>
                    <w:tblCellSpacing w:w="0" w:type="dxa"/>
                    <w:tblCellMar>
                      <w:left w:w="0" w:type="dxa"/>
                      <w:right w:w="0" w:type="dxa"/>
                    </w:tblCellMar>
                    <w:tblLook w:val="04A0"/>
                  </w:tblPr>
                  <w:tblGrid>
                    <w:gridCol w:w="7148"/>
                  </w:tblGrid>
                  <w:tr w:rsidR="00083286" w:rsidRPr="00FD6249">
                    <w:trPr>
                      <w:tblCellSpacing w:w="0" w:type="dxa"/>
                    </w:trPr>
                    <w:tc>
                      <w:tcPr>
                        <w:tcW w:w="0" w:type="auto"/>
                        <w:vAlign w:val="center"/>
                        <w:hideMark/>
                      </w:tcPr>
                      <w:p w:rsidR="00083286" w:rsidRPr="00FD6249" w:rsidRDefault="00083286" w:rsidP="00083286">
                        <w:pPr>
                          <w:spacing w:after="0" w:line="240" w:lineRule="auto"/>
                          <w:rPr>
                            <w:rFonts w:ascii="Arial" w:eastAsia="Times New Roman" w:hAnsi="Arial" w:cs="Arial"/>
                            <w:sz w:val="20"/>
                            <w:szCs w:val="20"/>
                            <w:lang w:eastAsia="en-GB"/>
                          </w:rPr>
                        </w:pPr>
                        <w:r w:rsidRPr="00FD6249">
                          <w:rPr>
                            <w:rFonts w:ascii="Arial" w:eastAsia="Times New Roman" w:hAnsi="Arial" w:cs="Arial"/>
                            <w:bCs/>
                            <w:sz w:val="20"/>
                            <w:szCs w:val="20"/>
                            <w:lang w:eastAsia="en-GB"/>
                          </w:rPr>
                          <w:t>Sens </w:t>
                        </w:r>
                        <w:r w:rsidRPr="00FD6249">
                          <w:rPr>
                            <w:rFonts w:ascii="Arial" w:eastAsia="Times New Roman" w:hAnsi="Arial" w:cs="Arial"/>
                            <w:sz w:val="20"/>
                            <w:szCs w:val="20"/>
                            <w:lang w:eastAsia="en-GB"/>
                          </w:rPr>
                          <w:t> </w:t>
                        </w:r>
                        <w:hyperlink r:id="rId1" w:history="1">
                          <w:r w:rsidRPr="00FD6249">
                            <w:rPr>
                              <w:rFonts w:ascii="Arial" w:eastAsia="Times New Roman" w:hAnsi="Arial" w:cs="Arial"/>
                              <w:sz w:val="20"/>
                              <w:szCs w:val="20"/>
                              <w:u w:val="single"/>
                              <w:lang w:eastAsia="en-GB"/>
                            </w:rPr>
                            <w:t>Affront</w:t>
                          </w:r>
                        </w:hyperlink>
                        <w:r w:rsidRPr="00FD6249">
                          <w:rPr>
                            <w:rFonts w:ascii="Arial" w:eastAsia="Times New Roman" w:hAnsi="Arial" w:cs="Arial"/>
                            <w:sz w:val="20"/>
                            <w:szCs w:val="20"/>
                            <w:lang w:eastAsia="en-GB"/>
                          </w:rPr>
                          <w:t>, </w:t>
                        </w:r>
                        <w:hyperlink r:id="rId2" w:history="1">
                          <w:r w:rsidRPr="00FD6249">
                            <w:rPr>
                              <w:rFonts w:ascii="Arial" w:eastAsia="Times New Roman" w:hAnsi="Arial" w:cs="Arial"/>
                              <w:sz w:val="20"/>
                              <w:szCs w:val="20"/>
                              <w:u w:val="single"/>
                              <w:lang w:eastAsia="en-GB"/>
                            </w:rPr>
                            <w:t>vexation</w:t>
                          </w:r>
                        </w:hyperlink>
                        <w:r w:rsidRPr="00FD6249">
                          <w:rPr>
                            <w:rFonts w:ascii="Arial" w:eastAsia="Times New Roman" w:hAnsi="Arial" w:cs="Arial"/>
                            <w:sz w:val="20"/>
                            <w:szCs w:val="20"/>
                            <w:lang w:eastAsia="en-GB"/>
                          </w:rPr>
                          <w:t> </w:t>
                        </w:r>
                        <w:r w:rsidRPr="00FD6249">
                          <w:rPr>
                            <w:rFonts w:ascii="Arial" w:eastAsia="Times New Roman" w:hAnsi="Arial" w:cs="Arial"/>
                            <w:bCs/>
                            <w:sz w:val="20"/>
                            <w:szCs w:val="20"/>
                            <w:lang w:eastAsia="en-GB"/>
                          </w:rPr>
                          <w:t>[</w:t>
                        </w:r>
                        <w:hyperlink r:id="rId3" w:history="1">
                          <w:r w:rsidRPr="00FD6249">
                            <w:rPr>
                              <w:rFonts w:ascii="Arial" w:eastAsia="Times New Roman" w:hAnsi="Arial" w:cs="Arial"/>
                              <w:bCs/>
                              <w:sz w:val="20"/>
                              <w:szCs w:val="20"/>
                              <w:u w:val="single"/>
                              <w:lang w:eastAsia="en-GB"/>
                            </w:rPr>
                            <w:t>Littéraire</w:t>
                          </w:r>
                        </w:hyperlink>
                        <w:r w:rsidRPr="00FD6249">
                          <w:rPr>
                            <w:rFonts w:ascii="Arial" w:eastAsia="Times New Roman" w:hAnsi="Arial" w:cs="Arial"/>
                            <w:bCs/>
                            <w:sz w:val="20"/>
                            <w:szCs w:val="20"/>
                            <w:lang w:eastAsia="en-GB"/>
                          </w:rPr>
                          <w:t>]</w:t>
                        </w:r>
                        <w:r w:rsidRPr="00FD6249">
                          <w:rPr>
                            <w:rFonts w:ascii="Arial" w:eastAsia="Times New Roman" w:hAnsi="Arial" w:cs="Arial"/>
                            <w:sz w:val="20"/>
                            <w:szCs w:val="20"/>
                            <w:lang w:eastAsia="en-GB"/>
                          </w:rPr>
                          <w:t>. </w:t>
                        </w:r>
                        <w:r w:rsidRPr="00FD6249">
                          <w:rPr>
                            <w:rFonts w:ascii="Arial" w:eastAsia="Times New Roman" w:hAnsi="Arial" w:cs="Arial"/>
                            <w:bCs/>
                            <w:sz w:val="20"/>
                            <w:szCs w:val="20"/>
                            <w:lang w:eastAsia="en-GB"/>
                          </w:rPr>
                          <w:t>Synonyme</w:t>
                        </w:r>
                        <w:r w:rsidRPr="00FD6249">
                          <w:rPr>
                            <w:rFonts w:ascii="Arial" w:eastAsia="Times New Roman" w:hAnsi="Arial" w:cs="Arial"/>
                            <w:sz w:val="20"/>
                            <w:szCs w:val="20"/>
                            <w:lang w:eastAsia="en-GB"/>
                          </w:rPr>
                          <w:t> </w:t>
                        </w:r>
                        <w:hyperlink r:id="rId4" w:history="1">
                          <w:r w:rsidRPr="00FD6249">
                            <w:rPr>
                              <w:rFonts w:ascii="Arial" w:eastAsia="Times New Roman" w:hAnsi="Arial" w:cs="Arial"/>
                              <w:sz w:val="20"/>
                              <w:szCs w:val="20"/>
                              <w:u w:val="single"/>
                              <w:lang w:eastAsia="en-GB"/>
                            </w:rPr>
                            <w:t>affront</w:t>
                          </w:r>
                        </w:hyperlink>
                      </w:p>
                    </w:tc>
                  </w:tr>
                </w:tbl>
                <w:p w:rsidR="00083286" w:rsidRPr="00FD6249" w:rsidRDefault="00083286" w:rsidP="00083286">
                  <w:pPr>
                    <w:spacing w:after="0" w:line="240" w:lineRule="auto"/>
                    <w:rPr>
                      <w:rFonts w:ascii="Arial" w:eastAsia="Times New Roman" w:hAnsi="Arial" w:cs="Arial"/>
                      <w:sz w:val="20"/>
                      <w:szCs w:val="20"/>
                      <w:lang w:eastAsia="en-GB"/>
                    </w:rPr>
                  </w:pPr>
                </w:p>
              </w:tc>
            </w:tr>
            <w:tr w:rsidR="00AD638E" w:rsidRPr="00FD6249">
              <w:trPr>
                <w:tblCellSpacing w:w="0" w:type="dxa"/>
              </w:trPr>
              <w:tc>
                <w:tcPr>
                  <w:tcW w:w="0" w:type="auto"/>
                  <w:vAlign w:val="center"/>
                  <w:hideMark/>
                </w:tcPr>
                <w:p w:rsidR="00AD638E" w:rsidRPr="00FD6249" w:rsidRDefault="00AD638E" w:rsidP="00083286">
                  <w:pPr>
                    <w:spacing w:after="0" w:line="240" w:lineRule="auto"/>
                    <w:rPr>
                      <w:rFonts w:ascii="Arial" w:eastAsia="Times New Roman" w:hAnsi="Arial" w:cs="Arial"/>
                      <w:b/>
                      <w:bCs/>
                      <w:sz w:val="20"/>
                      <w:szCs w:val="20"/>
                      <w:lang w:eastAsia="en-GB"/>
                    </w:rPr>
                  </w:pPr>
                </w:p>
                <w:p w:rsidR="00AD638E" w:rsidRPr="00FD6249" w:rsidRDefault="00AD638E" w:rsidP="00083286">
                  <w:pPr>
                    <w:spacing w:after="0" w:line="240" w:lineRule="auto"/>
                    <w:rPr>
                      <w:rFonts w:ascii="Arial" w:eastAsia="Times New Roman" w:hAnsi="Arial" w:cs="Arial"/>
                      <w:b/>
                      <w:bCs/>
                      <w:sz w:val="20"/>
                      <w:szCs w:val="20"/>
                      <w:lang w:eastAsia="en-GB"/>
                    </w:rPr>
                  </w:pPr>
                  <w:r w:rsidRPr="00FD6249">
                    <w:rPr>
                      <w:rFonts w:ascii="Arial" w:eastAsia="Times New Roman" w:hAnsi="Arial" w:cs="Arial"/>
                      <w:bCs/>
                      <w:sz w:val="20"/>
                      <w:szCs w:val="20"/>
                      <w:lang w:eastAsia="en-GB"/>
                    </w:rPr>
                    <w:t>En contexte :</w:t>
                  </w:r>
                  <w:r w:rsidRPr="00FD6249">
                    <w:rPr>
                      <w:rStyle w:val="apple-converted-space"/>
                      <w:rFonts w:ascii="Arial" w:hAnsi="Arial" w:cs="Arial"/>
                      <w:sz w:val="20"/>
                      <w:szCs w:val="20"/>
                    </w:rPr>
                    <w:t> </w:t>
                  </w:r>
                  <w:r w:rsidRPr="00FD6249">
                    <w:rPr>
                      <w:rStyle w:val="apple-style-span"/>
                      <w:rFonts w:ascii="Arial" w:hAnsi="Arial" w:cs="Arial"/>
                      <w:sz w:val="20"/>
                      <w:szCs w:val="20"/>
                    </w:rPr>
                    <w:t>le prix de l'essence et du gaz n'augmentera pas le 1er janvier 2010</w:t>
                  </w:r>
                </w:p>
              </w:tc>
            </w:tr>
            <w:tr w:rsidR="00083286" w:rsidRPr="00FD6249">
              <w:trPr>
                <w:tblCellSpacing w:w="0" w:type="dxa"/>
              </w:trPr>
              <w:tc>
                <w:tcPr>
                  <w:tcW w:w="0" w:type="auto"/>
                  <w:vAlign w:val="center"/>
                  <w:hideMark/>
                </w:tcPr>
                <w:p w:rsidR="00083286" w:rsidRPr="00FD6249" w:rsidRDefault="00083286" w:rsidP="00083286">
                  <w:pPr>
                    <w:spacing w:after="0" w:line="240" w:lineRule="auto"/>
                    <w:rPr>
                      <w:rFonts w:ascii="Arial" w:eastAsia="Times New Roman" w:hAnsi="Arial" w:cs="Arial"/>
                      <w:sz w:val="20"/>
                      <w:szCs w:val="20"/>
                      <w:lang w:eastAsia="en-GB"/>
                    </w:rPr>
                  </w:pPr>
                </w:p>
              </w:tc>
            </w:tr>
          </w:tbl>
          <w:p w:rsidR="00083286" w:rsidRPr="00FD6249" w:rsidRDefault="00083286" w:rsidP="00083286">
            <w:pPr>
              <w:spacing w:after="0" w:line="240" w:lineRule="auto"/>
              <w:rPr>
                <w:rFonts w:ascii="Arial" w:eastAsia="Times New Roman" w:hAnsi="Arial" w:cs="Arial"/>
                <w:sz w:val="20"/>
                <w:szCs w:val="20"/>
                <w:lang w:eastAsia="en-GB"/>
              </w:rPr>
            </w:pPr>
          </w:p>
        </w:tc>
      </w:tr>
    </w:tbl>
    <w:p w:rsidR="00083286" w:rsidRPr="00FD6249" w:rsidRDefault="00083286">
      <w:pPr>
        <w:pStyle w:val="EndnoteText"/>
        <w:rPr>
          <w:rFonts w:ascii="Arial" w:hAnsi="Arial" w:cs="Arial"/>
        </w:rPr>
      </w:pPr>
    </w:p>
  </w:endnote>
  <w:endnote w:id="2">
    <w:p w:rsidR="00083286" w:rsidRPr="00FD6249" w:rsidRDefault="00083286">
      <w:pPr>
        <w:pStyle w:val="EndnoteText"/>
        <w:rPr>
          <w:rFonts w:ascii="Arial" w:hAnsi="Arial" w:cs="Arial"/>
        </w:rPr>
      </w:pPr>
      <w:r w:rsidRPr="00FD6249">
        <w:rPr>
          <w:rStyle w:val="EndnoteReference"/>
          <w:rFonts w:ascii="Arial" w:hAnsi="Arial" w:cs="Arial"/>
        </w:rPr>
        <w:endnoteRef/>
      </w:r>
      <w:r w:rsidRPr="00FD6249">
        <w:rPr>
          <w:rFonts w:ascii="Arial" w:hAnsi="Arial" w:cs="Arial"/>
        </w:rPr>
        <w:t xml:space="preserve"> </w:t>
      </w:r>
      <w:hyperlink r:id="rId5" w:history="1">
        <w:r w:rsidRPr="00FD6249">
          <w:rPr>
            <w:rStyle w:val="Hyperlink"/>
            <w:rFonts w:ascii="Arial" w:hAnsi="Arial" w:cs="Arial"/>
            <w:color w:val="auto"/>
          </w:rPr>
          <w:t>http://www.conseil-constitutionnel.fr/</w:t>
        </w:r>
      </w:hyperlink>
      <w:r w:rsidRPr="00FD6249">
        <w:rPr>
          <w:rFonts w:ascii="Arial" w:hAnsi="Arial" w:cs="Arial"/>
        </w:rPr>
        <w:t xml:space="preserve">  </w:t>
      </w:r>
    </w:p>
    <w:p w:rsidR="00083286" w:rsidRPr="00FD6249" w:rsidRDefault="00083286">
      <w:pPr>
        <w:pStyle w:val="EndnoteText"/>
        <w:rPr>
          <w:rFonts w:ascii="Arial" w:hAnsi="Arial" w:cs="Arial"/>
        </w:rPr>
      </w:pPr>
      <w:r w:rsidRPr="00FD6249">
        <w:rPr>
          <w:rFonts w:ascii="Arial" w:hAnsi="Arial" w:cs="Arial"/>
        </w:rPr>
        <w:t xml:space="preserve">  </w:t>
      </w:r>
    </w:p>
    <w:p w:rsidR="00083286" w:rsidRPr="00FD6249" w:rsidRDefault="00083286">
      <w:pPr>
        <w:pStyle w:val="EndnoteText"/>
        <w:rPr>
          <w:rFonts w:ascii="Arial" w:hAnsi="Arial" w:cs="Arial"/>
        </w:rPr>
      </w:pPr>
      <w:r w:rsidRPr="00FD6249">
        <w:rPr>
          <w:rStyle w:val="apple-style-span"/>
          <w:rFonts w:ascii="Arial" w:hAnsi="Arial" w:cs="Arial"/>
          <w:b/>
          <w:u w:val="single"/>
        </w:rPr>
        <w:t>Définition</w:t>
      </w:r>
      <w:r w:rsidRPr="00FD6249">
        <w:rPr>
          <w:rStyle w:val="apple-style-span"/>
          <w:rFonts w:ascii="Arial" w:hAnsi="Arial" w:cs="Arial"/>
          <w:b/>
        </w:rPr>
        <w:t> :</w:t>
      </w:r>
      <w:r w:rsidRPr="00FD6249">
        <w:rPr>
          <w:rStyle w:val="apple-style-span"/>
          <w:rFonts w:ascii="Arial" w:hAnsi="Arial" w:cs="Arial"/>
        </w:rPr>
        <w:t xml:space="preserve"> Le</w:t>
      </w:r>
      <w:r w:rsidRPr="00FD6249">
        <w:rPr>
          <w:rStyle w:val="apple-converted-space"/>
          <w:rFonts w:ascii="Arial" w:hAnsi="Arial" w:cs="Arial"/>
        </w:rPr>
        <w:t> </w:t>
      </w:r>
      <w:r w:rsidRPr="00FD6249">
        <w:rPr>
          <w:rStyle w:val="Strong"/>
          <w:rFonts w:ascii="Arial" w:hAnsi="Arial" w:cs="Arial"/>
        </w:rPr>
        <w:t>Conseil constitutionnel</w:t>
      </w:r>
      <w:r w:rsidRPr="00FD6249">
        <w:rPr>
          <w:rStyle w:val="apple-converted-space"/>
          <w:rFonts w:ascii="Arial" w:hAnsi="Arial" w:cs="Arial"/>
        </w:rPr>
        <w:t> </w:t>
      </w:r>
      <w:r w:rsidRPr="00FD6249">
        <w:rPr>
          <w:rStyle w:val="apple-style-span"/>
          <w:rFonts w:ascii="Arial" w:hAnsi="Arial" w:cs="Arial"/>
        </w:rPr>
        <w:t>est un organisme créé par la</w:t>
      </w:r>
      <w:r w:rsidRPr="00FD6249">
        <w:rPr>
          <w:rStyle w:val="apple-converted-space"/>
          <w:rFonts w:ascii="Arial" w:hAnsi="Arial" w:cs="Arial"/>
        </w:rPr>
        <w:t> </w:t>
      </w:r>
      <w:hyperlink r:id="rId6" w:history="1">
        <w:r w:rsidRPr="00FD6249">
          <w:rPr>
            <w:rStyle w:val="Hyperlink"/>
            <w:rFonts w:ascii="Arial" w:hAnsi="Arial" w:cs="Arial"/>
            <w:color w:val="auto"/>
          </w:rPr>
          <w:t>Constitution</w:t>
        </w:r>
      </w:hyperlink>
      <w:r w:rsidRPr="00FD6249">
        <w:rPr>
          <w:rStyle w:val="apple-converted-space"/>
          <w:rFonts w:ascii="Arial" w:hAnsi="Arial" w:cs="Arial"/>
        </w:rPr>
        <w:t> </w:t>
      </w:r>
      <w:r w:rsidRPr="00FD6249">
        <w:rPr>
          <w:rStyle w:val="apple-style-span"/>
          <w:rFonts w:ascii="Arial" w:hAnsi="Arial" w:cs="Arial"/>
        </w:rPr>
        <w:t>française de la Ve république de 1958 qui a pour mission de contrôler la</w:t>
      </w:r>
      <w:r w:rsidRPr="00FD6249">
        <w:rPr>
          <w:rStyle w:val="apple-converted-space"/>
          <w:rFonts w:ascii="Arial" w:hAnsi="Arial" w:cs="Arial"/>
        </w:rPr>
        <w:t> </w:t>
      </w:r>
      <w:r w:rsidRPr="00FD6249">
        <w:rPr>
          <w:rStyle w:val="Strong"/>
          <w:rFonts w:ascii="Arial" w:hAnsi="Arial" w:cs="Arial"/>
        </w:rPr>
        <w:t>constitutionnalité des</w:t>
      </w:r>
      <w:r w:rsidRPr="00FD6249">
        <w:rPr>
          <w:rStyle w:val="apple-converted-space"/>
          <w:rFonts w:ascii="Arial" w:hAnsi="Arial" w:cs="Arial"/>
          <w:b/>
          <w:bCs/>
        </w:rPr>
        <w:t> </w:t>
      </w:r>
      <w:hyperlink r:id="rId7" w:history="1">
        <w:r w:rsidRPr="00FD6249">
          <w:rPr>
            <w:rStyle w:val="Hyperlink"/>
            <w:rFonts w:ascii="Arial" w:hAnsi="Arial" w:cs="Arial"/>
            <w:b/>
            <w:bCs/>
            <w:color w:val="auto"/>
          </w:rPr>
          <w:t>lois</w:t>
        </w:r>
      </w:hyperlink>
      <w:r w:rsidRPr="00FD6249">
        <w:rPr>
          <w:rStyle w:val="apple-converted-space"/>
          <w:rFonts w:ascii="Arial" w:hAnsi="Arial" w:cs="Arial"/>
          <w:b/>
          <w:bCs/>
        </w:rPr>
        <w:t> </w:t>
      </w:r>
      <w:r w:rsidRPr="00FD6249">
        <w:rPr>
          <w:rStyle w:val="Strong"/>
          <w:rFonts w:ascii="Arial" w:hAnsi="Arial" w:cs="Arial"/>
        </w:rPr>
        <w:t>et des traités internationaux</w:t>
      </w:r>
      <w:r w:rsidRPr="00FD6249">
        <w:rPr>
          <w:rStyle w:val="apple-converted-space"/>
          <w:rFonts w:ascii="Arial" w:hAnsi="Arial" w:cs="Arial"/>
        </w:rPr>
        <w:t> </w:t>
      </w:r>
      <w:r w:rsidRPr="00FD6249">
        <w:rPr>
          <w:rStyle w:val="apple-style-span"/>
          <w:rFonts w:ascii="Arial" w:hAnsi="Arial" w:cs="Arial"/>
        </w:rPr>
        <w:t>ainsi que la</w:t>
      </w:r>
      <w:r w:rsidRPr="00FD6249">
        <w:rPr>
          <w:rStyle w:val="apple-converted-space"/>
          <w:rFonts w:ascii="Arial" w:hAnsi="Arial" w:cs="Arial"/>
        </w:rPr>
        <w:t> </w:t>
      </w:r>
      <w:r w:rsidRPr="00FD6249">
        <w:rPr>
          <w:rStyle w:val="Strong"/>
          <w:rFonts w:ascii="Arial" w:hAnsi="Arial" w:cs="Arial"/>
        </w:rPr>
        <w:t>régularité des</w:t>
      </w:r>
      <w:r w:rsidRPr="00FD6249">
        <w:rPr>
          <w:rStyle w:val="apple-converted-space"/>
          <w:rFonts w:ascii="Arial" w:hAnsi="Arial" w:cs="Arial"/>
          <w:b/>
          <w:bCs/>
        </w:rPr>
        <w:t> </w:t>
      </w:r>
      <w:hyperlink r:id="rId8" w:history="1">
        <w:r w:rsidRPr="00FD6249">
          <w:rPr>
            <w:rStyle w:val="Hyperlink"/>
            <w:rFonts w:ascii="Arial" w:hAnsi="Arial" w:cs="Arial"/>
            <w:b/>
            <w:bCs/>
            <w:color w:val="auto"/>
          </w:rPr>
          <w:t>élections</w:t>
        </w:r>
      </w:hyperlink>
      <w:r w:rsidRPr="00FD6249">
        <w:rPr>
          <w:rStyle w:val="apple-converted-space"/>
          <w:rFonts w:ascii="Arial" w:hAnsi="Arial" w:cs="Arial"/>
          <w:b/>
          <w:bCs/>
        </w:rPr>
        <w:t> </w:t>
      </w:r>
      <w:r w:rsidRPr="00FD6249">
        <w:rPr>
          <w:rStyle w:val="Strong"/>
          <w:rFonts w:ascii="Arial" w:hAnsi="Arial" w:cs="Arial"/>
        </w:rPr>
        <w:t>nationales</w:t>
      </w:r>
      <w:r w:rsidRPr="00FD6249">
        <w:rPr>
          <w:rStyle w:val="apple-converted-space"/>
          <w:rFonts w:ascii="Arial" w:hAnsi="Arial" w:cs="Arial"/>
        </w:rPr>
        <w:t> </w:t>
      </w:r>
      <w:r w:rsidRPr="00FD6249">
        <w:rPr>
          <w:rStyle w:val="apple-style-span"/>
          <w:rFonts w:ascii="Arial" w:hAnsi="Arial" w:cs="Arial"/>
        </w:rPr>
        <w:t>(présidentielles,</w:t>
      </w:r>
      <w:r w:rsidRPr="00FD6249">
        <w:rPr>
          <w:rStyle w:val="apple-converted-space"/>
          <w:rFonts w:ascii="Arial" w:hAnsi="Arial" w:cs="Arial"/>
        </w:rPr>
        <w:t> </w:t>
      </w:r>
      <w:hyperlink r:id="rId9" w:history="1">
        <w:r w:rsidRPr="00FD6249">
          <w:rPr>
            <w:rStyle w:val="Hyperlink"/>
            <w:rFonts w:ascii="Arial" w:hAnsi="Arial" w:cs="Arial"/>
            <w:color w:val="auto"/>
          </w:rPr>
          <w:t>législatives</w:t>
        </w:r>
      </w:hyperlink>
      <w:r w:rsidRPr="00FD6249">
        <w:rPr>
          <w:rStyle w:val="apple-converted-space"/>
          <w:rFonts w:ascii="Arial" w:hAnsi="Arial" w:cs="Arial"/>
        </w:rPr>
        <w:t> </w:t>
      </w:r>
      <w:r w:rsidRPr="00FD6249">
        <w:rPr>
          <w:rStyle w:val="apple-style-span"/>
          <w:rFonts w:ascii="Arial" w:hAnsi="Arial" w:cs="Arial"/>
        </w:rPr>
        <w:t>et sénatoriales) et des</w:t>
      </w:r>
      <w:r w:rsidRPr="00FD6249">
        <w:rPr>
          <w:rStyle w:val="apple-converted-space"/>
          <w:rFonts w:ascii="Arial" w:hAnsi="Arial" w:cs="Arial"/>
        </w:rPr>
        <w:t> </w:t>
      </w:r>
      <w:hyperlink r:id="rId10" w:history="1">
        <w:r w:rsidRPr="00FD6249">
          <w:rPr>
            <w:rStyle w:val="Hyperlink"/>
            <w:rFonts w:ascii="Arial" w:hAnsi="Arial" w:cs="Arial"/>
            <w:color w:val="auto"/>
          </w:rPr>
          <w:t>référendums</w:t>
        </w:r>
      </w:hyperlink>
      <w:r w:rsidRPr="00FD6249">
        <w:rPr>
          <w:rStyle w:val="apple-style-span"/>
          <w:rFonts w:ascii="Arial" w:hAnsi="Arial" w:cs="Arial"/>
        </w:rPr>
        <w:t>. En outre, il peut statuer sur la vacance ou l'empêchement du</w:t>
      </w:r>
      <w:r w:rsidRPr="00FD6249">
        <w:rPr>
          <w:rStyle w:val="apple-converted-space"/>
          <w:rFonts w:ascii="Arial" w:hAnsi="Arial" w:cs="Arial"/>
        </w:rPr>
        <w:t> </w:t>
      </w:r>
      <w:hyperlink r:id="rId11" w:history="1">
        <w:r w:rsidRPr="00FD6249">
          <w:rPr>
            <w:rStyle w:val="Hyperlink"/>
            <w:rFonts w:ascii="Arial" w:hAnsi="Arial" w:cs="Arial"/>
            <w:color w:val="auto"/>
          </w:rPr>
          <w:t>Président de la République</w:t>
        </w:r>
      </w:hyperlink>
      <w:r w:rsidRPr="00FD6249">
        <w:rPr>
          <w:rStyle w:val="apple-converted-space"/>
          <w:rFonts w:ascii="Arial" w:hAnsi="Arial" w:cs="Arial"/>
        </w:rPr>
        <w:t> </w:t>
      </w:r>
      <w:r w:rsidRPr="00FD6249">
        <w:rPr>
          <w:rStyle w:val="apple-style-span"/>
          <w:rFonts w:ascii="Arial" w:hAnsi="Arial" w:cs="Arial"/>
        </w:rPr>
        <w:t>et donner son avis sur la mise en oeuvre de l'article 16 de la Constitution qui accorde des pouvoirs exceptionnels au Président de la République en cas de crise extrêmement grave.</w:t>
      </w:r>
      <w:r w:rsidRPr="00FD6249">
        <w:rPr>
          <w:rFonts w:ascii="Arial" w:hAnsi="Arial" w:cs="Arial"/>
        </w:rPr>
        <w:br/>
      </w:r>
    </w:p>
  </w:endnote>
  <w:endnote w:id="3">
    <w:p w:rsidR="00D26C00" w:rsidRDefault="00D26C00">
      <w:pPr>
        <w:pStyle w:val="EndnoteText"/>
        <w:rPr>
          <w:rStyle w:val="txtdef"/>
          <w:rFonts w:ascii="Arial" w:hAnsi="Arial" w:cs="Arial"/>
        </w:rPr>
      </w:pPr>
      <w:r w:rsidRPr="00FD6249">
        <w:rPr>
          <w:rStyle w:val="EndnoteReference"/>
          <w:rFonts w:ascii="Arial" w:hAnsi="Arial" w:cs="Arial"/>
        </w:rPr>
        <w:endnoteRef/>
      </w:r>
      <w:r w:rsidRPr="00FD6249">
        <w:rPr>
          <w:rFonts w:ascii="Arial" w:hAnsi="Arial" w:cs="Arial"/>
        </w:rPr>
        <w:t xml:space="preserve"> </w:t>
      </w:r>
      <w:r w:rsidRPr="00FD6249">
        <w:rPr>
          <w:rFonts w:ascii="Arial" w:hAnsi="Arial" w:cs="Arial"/>
          <w:b/>
        </w:rPr>
        <w:t xml:space="preserve">Déroger: </w:t>
      </w:r>
      <w:hyperlink r:id="rId12" w:history="1">
        <w:r w:rsidRPr="00FD6249">
          <w:rPr>
            <w:rStyle w:val="Hyperlink"/>
            <w:rFonts w:ascii="Arial" w:hAnsi="Arial" w:cs="Arial"/>
            <w:color w:val="auto"/>
          </w:rPr>
          <w:t>Porter</w:t>
        </w:r>
      </w:hyperlink>
      <w:r w:rsidRPr="00FD6249">
        <w:rPr>
          <w:rStyle w:val="apple-converted-space"/>
          <w:rFonts w:ascii="Arial" w:hAnsi="Arial" w:cs="Arial"/>
        </w:rPr>
        <w:t> </w:t>
      </w:r>
      <w:hyperlink r:id="rId13" w:history="1">
        <w:r w:rsidRPr="00FD6249">
          <w:rPr>
            <w:rStyle w:val="Hyperlink"/>
            <w:rFonts w:ascii="Arial" w:hAnsi="Arial" w:cs="Arial"/>
            <w:color w:val="auto"/>
          </w:rPr>
          <w:t>atteinte</w:t>
        </w:r>
      </w:hyperlink>
      <w:r w:rsidRPr="00FD6249">
        <w:rPr>
          <w:rStyle w:val="txtdef"/>
          <w:rFonts w:ascii="Arial" w:hAnsi="Arial" w:cs="Arial"/>
        </w:rPr>
        <w:t>,</w:t>
      </w:r>
      <w:r w:rsidRPr="00FD6249">
        <w:rPr>
          <w:rStyle w:val="apple-converted-space"/>
          <w:rFonts w:ascii="Arial" w:hAnsi="Arial" w:cs="Arial"/>
        </w:rPr>
        <w:t> </w:t>
      </w:r>
      <w:hyperlink r:id="rId14" w:history="1">
        <w:r w:rsidRPr="00FD6249">
          <w:rPr>
            <w:rStyle w:val="Hyperlink"/>
            <w:rFonts w:ascii="Arial" w:hAnsi="Arial" w:cs="Arial"/>
            <w:color w:val="auto"/>
          </w:rPr>
          <w:t>enfreindre</w:t>
        </w:r>
      </w:hyperlink>
      <w:r w:rsidRPr="00FD6249">
        <w:rPr>
          <w:rStyle w:val="txtdef"/>
          <w:rFonts w:ascii="Arial" w:hAnsi="Arial" w:cs="Arial"/>
        </w:rPr>
        <w:t>.</w:t>
      </w:r>
      <w:r w:rsidRPr="00FD6249">
        <w:rPr>
          <w:rFonts w:ascii="Arial" w:hAnsi="Arial" w:cs="Arial"/>
        </w:rPr>
        <w:br/>
      </w:r>
      <w:hyperlink r:id="rId15" w:history="1">
        <w:r w:rsidRPr="00FD6249">
          <w:rPr>
            <w:rStyle w:val="Hyperlink"/>
            <w:rFonts w:ascii="Arial" w:hAnsi="Arial" w:cs="Arial"/>
            <w:color w:val="auto"/>
          </w:rPr>
          <w:t>Faire</w:t>
        </w:r>
      </w:hyperlink>
      <w:r w:rsidRPr="00FD6249">
        <w:rPr>
          <w:rStyle w:val="apple-converted-space"/>
          <w:rFonts w:ascii="Arial" w:hAnsi="Arial" w:cs="Arial"/>
        </w:rPr>
        <w:t> </w:t>
      </w:r>
      <w:r w:rsidRPr="00FD6249">
        <w:rPr>
          <w:rStyle w:val="txtdef"/>
          <w:rFonts w:ascii="Arial" w:hAnsi="Arial" w:cs="Arial"/>
        </w:rPr>
        <w:t>quelque chose qui</w:t>
      </w:r>
      <w:r w:rsidRPr="00FD6249">
        <w:rPr>
          <w:rStyle w:val="apple-converted-space"/>
          <w:rFonts w:ascii="Arial" w:hAnsi="Arial" w:cs="Arial"/>
        </w:rPr>
        <w:t> </w:t>
      </w:r>
      <w:hyperlink r:id="rId16" w:history="1">
        <w:r w:rsidRPr="00FD6249">
          <w:rPr>
            <w:rStyle w:val="Hyperlink"/>
            <w:rFonts w:ascii="Arial" w:hAnsi="Arial" w:cs="Arial"/>
            <w:color w:val="auto"/>
          </w:rPr>
          <w:t>soit</w:t>
        </w:r>
      </w:hyperlink>
      <w:r w:rsidRPr="00FD6249">
        <w:rPr>
          <w:rStyle w:val="apple-converted-space"/>
          <w:rFonts w:ascii="Arial" w:hAnsi="Arial" w:cs="Arial"/>
        </w:rPr>
        <w:t> </w:t>
      </w:r>
      <w:hyperlink r:id="rId17" w:history="1">
        <w:r w:rsidRPr="00FD6249">
          <w:rPr>
            <w:rStyle w:val="Hyperlink"/>
            <w:rFonts w:ascii="Arial" w:hAnsi="Arial" w:cs="Arial"/>
            <w:color w:val="auto"/>
          </w:rPr>
          <w:t>indigne</w:t>
        </w:r>
      </w:hyperlink>
      <w:r w:rsidRPr="00FD6249">
        <w:rPr>
          <w:rStyle w:val="apple-converted-space"/>
          <w:rFonts w:ascii="Arial" w:hAnsi="Arial" w:cs="Arial"/>
        </w:rPr>
        <w:t> </w:t>
      </w:r>
      <w:r w:rsidRPr="00FD6249">
        <w:rPr>
          <w:rStyle w:val="txtdef"/>
          <w:rFonts w:ascii="Arial" w:hAnsi="Arial" w:cs="Arial"/>
        </w:rPr>
        <w:t>de</w:t>
      </w:r>
      <w:r w:rsidRPr="00FD6249">
        <w:rPr>
          <w:rStyle w:val="apple-converted-space"/>
          <w:rFonts w:ascii="Arial" w:hAnsi="Arial" w:cs="Arial"/>
        </w:rPr>
        <w:t> </w:t>
      </w:r>
      <w:hyperlink r:id="rId18" w:history="1">
        <w:r w:rsidRPr="00FD6249">
          <w:rPr>
            <w:rStyle w:val="Hyperlink"/>
            <w:rFonts w:ascii="Arial" w:hAnsi="Arial" w:cs="Arial"/>
            <w:color w:val="auto"/>
          </w:rPr>
          <w:t>son</w:t>
        </w:r>
      </w:hyperlink>
      <w:r w:rsidRPr="00FD6249">
        <w:rPr>
          <w:rStyle w:val="apple-converted-space"/>
          <w:rFonts w:ascii="Arial" w:hAnsi="Arial" w:cs="Arial"/>
        </w:rPr>
        <w:t> </w:t>
      </w:r>
      <w:hyperlink r:id="rId19" w:history="1">
        <w:r w:rsidRPr="00FD6249">
          <w:rPr>
            <w:rStyle w:val="Hyperlink"/>
            <w:rFonts w:ascii="Arial" w:hAnsi="Arial" w:cs="Arial"/>
            <w:color w:val="auto"/>
          </w:rPr>
          <w:t>rang</w:t>
        </w:r>
      </w:hyperlink>
      <w:r w:rsidRPr="00FD6249">
        <w:rPr>
          <w:rStyle w:val="txtdef"/>
          <w:rFonts w:ascii="Arial" w:hAnsi="Arial" w:cs="Arial"/>
        </w:rPr>
        <w:t>, de</w:t>
      </w:r>
      <w:r w:rsidRPr="00FD6249">
        <w:rPr>
          <w:rStyle w:val="apple-converted-space"/>
          <w:rFonts w:ascii="Arial" w:hAnsi="Arial" w:cs="Arial"/>
        </w:rPr>
        <w:t> </w:t>
      </w:r>
      <w:hyperlink r:id="rId20" w:history="1">
        <w:r w:rsidRPr="00FD6249">
          <w:rPr>
            <w:rStyle w:val="Hyperlink"/>
            <w:rFonts w:ascii="Arial" w:hAnsi="Arial" w:cs="Arial"/>
            <w:color w:val="auto"/>
          </w:rPr>
          <w:t>son</w:t>
        </w:r>
      </w:hyperlink>
      <w:r w:rsidRPr="00FD6249">
        <w:rPr>
          <w:rStyle w:val="apple-converted-space"/>
          <w:rFonts w:ascii="Arial" w:hAnsi="Arial" w:cs="Arial"/>
        </w:rPr>
        <w:t> </w:t>
      </w:r>
      <w:hyperlink r:id="rId21" w:history="1">
        <w:r w:rsidRPr="00FD6249">
          <w:rPr>
            <w:rStyle w:val="Hyperlink"/>
            <w:rFonts w:ascii="Arial" w:hAnsi="Arial" w:cs="Arial"/>
            <w:color w:val="auto"/>
          </w:rPr>
          <w:t>titre</w:t>
        </w:r>
      </w:hyperlink>
      <w:r w:rsidRPr="00FD6249">
        <w:rPr>
          <w:rStyle w:val="txtdef"/>
          <w:rFonts w:ascii="Arial" w:hAnsi="Arial" w:cs="Arial"/>
        </w:rPr>
        <w:t>.</w:t>
      </w:r>
    </w:p>
    <w:p w:rsidR="00FD6249" w:rsidRPr="00FD6249" w:rsidRDefault="00FD6249">
      <w:pPr>
        <w:pStyle w:val="EndnoteText"/>
        <w:rPr>
          <w:rFonts w:ascii="Arial" w:hAnsi="Arial" w:cs="Arial"/>
          <w:b/>
        </w:rPr>
      </w:pPr>
    </w:p>
  </w:endnote>
  <w:endnote w:id="4">
    <w:p w:rsidR="00D26C00" w:rsidRPr="00FD6249" w:rsidRDefault="00D26C00" w:rsidP="00D26C00">
      <w:pPr>
        <w:rPr>
          <w:rFonts w:ascii="Arial" w:hAnsi="Arial" w:cs="Arial"/>
          <w:sz w:val="20"/>
          <w:szCs w:val="20"/>
        </w:rPr>
      </w:pPr>
      <w:r w:rsidRPr="00FD6249">
        <w:rPr>
          <w:rStyle w:val="EndnoteReference"/>
          <w:rFonts w:ascii="Arial" w:hAnsi="Arial" w:cs="Arial"/>
          <w:sz w:val="20"/>
          <w:szCs w:val="20"/>
        </w:rPr>
        <w:endnoteRef/>
      </w:r>
      <w:r w:rsidRPr="00FD6249">
        <w:rPr>
          <w:rFonts w:ascii="Arial" w:hAnsi="Arial" w:cs="Arial"/>
          <w:b/>
          <w:sz w:val="20"/>
          <w:szCs w:val="20"/>
        </w:rPr>
        <w:t>Exonérer </w:t>
      </w:r>
      <w:r w:rsidRPr="00FD6249">
        <w:rPr>
          <w:rFonts w:ascii="Arial" w:hAnsi="Arial" w:cs="Arial"/>
          <w:sz w:val="20"/>
          <w:szCs w:val="20"/>
        </w:rPr>
        <w:t xml:space="preserve">:  </w:t>
      </w:r>
      <w:hyperlink r:id="rId22" w:history="1">
        <w:r w:rsidRPr="00FD6249">
          <w:rPr>
            <w:rFonts w:ascii="Arial" w:eastAsia="Times New Roman" w:hAnsi="Arial" w:cs="Arial"/>
            <w:sz w:val="20"/>
            <w:szCs w:val="20"/>
            <w:lang w:eastAsia="en-GB"/>
          </w:rPr>
          <w:t>Dispenser</w:t>
        </w:r>
      </w:hyperlink>
      <w:r w:rsidRPr="00FD6249">
        <w:rPr>
          <w:rFonts w:ascii="Arial" w:eastAsia="Times New Roman" w:hAnsi="Arial" w:cs="Arial"/>
          <w:sz w:val="20"/>
          <w:szCs w:val="20"/>
          <w:lang w:eastAsia="en-GB"/>
        </w:rPr>
        <w:t> d'une </w:t>
      </w:r>
      <w:hyperlink r:id="rId23" w:history="1">
        <w:r w:rsidRPr="00FD6249">
          <w:rPr>
            <w:rFonts w:ascii="Arial" w:eastAsia="Times New Roman" w:hAnsi="Arial" w:cs="Arial"/>
            <w:sz w:val="20"/>
            <w:szCs w:val="20"/>
            <w:lang w:eastAsia="en-GB"/>
          </w:rPr>
          <w:t>charge</w:t>
        </w:r>
      </w:hyperlink>
      <w:r w:rsidRPr="00FD6249">
        <w:rPr>
          <w:rFonts w:ascii="Arial" w:eastAsia="Times New Roman" w:hAnsi="Arial" w:cs="Arial"/>
          <w:sz w:val="20"/>
          <w:szCs w:val="20"/>
          <w:lang w:eastAsia="en-GB"/>
        </w:rPr>
        <w:t>, d'une </w:t>
      </w:r>
      <w:hyperlink r:id="rId24" w:history="1">
        <w:r w:rsidRPr="00FD6249">
          <w:rPr>
            <w:rFonts w:ascii="Arial" w:eastAsia="Times New Roman" w:hAnsi="Arial" w:cs="Arial"/>
            <w:sz w:val="20"/>
            <w:szCs w:val="20"/>
            <w:lang w:eastAsia="en-GB"/>
          </w:rPr>
          <w:t>obligation</w:t>
        </w:r>
      </w:hyperlink>
      <w:r w:rsidRPr="00FD6249">
        <w:rPr>
          <w:rFonts w:ascii="Arial" w:eastAsia="Times New Roman" w:hAnsi="Arial" w:cs="Arial"/>
          <w:sz w:val="20"/>
          <w:szCs w:val="20"/>
          <w:lang w:eastAsia="en-GB"/>
        </w:rPr>
        <w:t>.</w:t>
      </w:r>
    </w:p>
  </w:endnote>
  <w:endnote w:id="5">
    <w:p w:rsidR="00476701" w:rsidRDefault="00476701">
      <w:pPr>
        <w:pStyle w:val="EndnoteText"/>
        <w:rPr>
          <w:rStyle w:val="apple-style-span"/>
          <w:rFonts w:ascii="Arial" w:hAnsi="Arial" w:cs="Arial"/>
        </w:rPr>
      </w:pPr>
      <w:r w:rsidRPr="00FD6249">
        <w:rPr>
          <w:rStyle w:val="EndnoteReference"/>
          <w:rFonts w:ascii="Arial" w:hAnsi="Arial" w:cs="Arial"/>
        </w:rPr>
        <w:endnoteRef/>
      </w:r>
      <w:r w:rsidRPr="00FD6249">
        <w:rPr>
          <w:rFonts w:ascii="Arial" w:hAnsi="Arial" w:cs="Arial"/>
        </w:rPr>
        <w:t xml:space="preserve"> </w:t>
      </w:r>
      <w:r w:rsidRPr="00FD6249">
        <w:rPr>
          <w:rStyle w:val="apple-style-span"/>
          <w:rFonts w:ascii="Arial" w:hAnsi="Arial" w:cs="Arial"/>
        </w:rPr>
        <w:t>La</w:t>
      </w:r>
      <w:r w:rsidRPr="00FD6249">
        <w:rPr>
          <w:rStyle w:val="apple-converted-space"/>
          <w:rFonts w:ascii="Arial" w:hAnsi="Arial" w:cs="Arial"/>
        </w:rPr>
        <w:t> </w:t>
      </w:r>
      <w:r w:rsidRPr="00FD6249">
        <w:rPr>
          <w:rStyle w:val="apple-style-span"/>
          <w:rFonts w:ascii="Arial" w:hAnsi="Arial" w:cs="Arial"/>
          <w:b/>
          <w:bCs/>
        </w:rPr>
        <w:t>sécurité sociale</w:t>
      </w:r>
      <w:r w:rsidRPr="00FD6249">
        <w:rPr>
          <w:rStyle w:val="apple-converted-space"/>
          <w:rFonts w:ascii="Arial" w:hAnsi="Arial" w:cs="Arial"/>
        </w:rPr>
        <w:t> </w:t>
      </w:r>
      <w:r w:rsidRPr="00FD6249">
        <w:rPr>
          <w:rStyle w:val="apple-style-span"/>
          <w:rFonts w:ascii="Arial" w:hAnsi="Arial" w:cs="Arial"/>
        </w:rPr>
        <w:t>est un ensemble d'institutions qui ont pour fonction de protéger les individus des conséquences de divers événements ou situations, généralement qualifiés de risques sociau</w:t>
      </w:r>
      <w:r w:rsidR="00FD6249">
        <w:rPr>
          <w:rStyle w:val="apple-style-span"/>
          <w:rFonts w:ascii="Arial" w:hAnsi="Arial" w:cs="Arial"/>
        </w:rPr>
        <w:t>x.</w:t>
      </w:r>
    </w:p>
    <w:p w:rsidR="00FD6249" w:rsidRPr="00FD6249" w:rsidRDefault="00FD6249">
      <w:pPr>
        <w:pStyle w:val="EndnoteText"/>
        <w:rPr>
          <w:rFonts w:ascii="Arial" w:hAnsi="Arial" w:cs="Arial"/>
        </w:rPr>
      </w:pPr>
    </w:p>
  </w:endnote>
  <w:endnote w:id="6">
    <w:p w:rsidR="00476701" w:rsidRDefault="00476701">
      <w:pPr>
        <w:pStyle w:val="EndnoteText"/>
        <w:rPr>
          <w:rStyle w:val="apple-style-span"/>
          <w:rFonts w:ascii="Arial" w:hAnsi="Arial" w:cs="Arial"/>
        </w:rPr>
      </w:pPr>
      <w:r w:rsidRPr="00FD6249">
        <w:rPr>
          <w:rStyle w:val="EndnoteReference"/>
          <w:rFonts w:ascii="Arial" w:hAnsi="Arial" w:cs="Arial"/>
        </w:rPr>
        <w:endnoteRef/>
      </w:r>
      <w:r w:rsidRPr="00FD6249">
        <w:rPr>
          <w:rFonts w:ascii="Arial" w:hAnsi="Arial" w:cs="Arial"/>
        </w:rPr>
        <w:t xml:space="preserve"> </w:t>
      </w:r>
      <w:r w:rsidRPr="00FD6249">
        <w:rPr>
          <w:rStyle w:val="apple-style-span"/>
          <w:rFonts w:ascii="Arial" w:hAnsi="Arial" w:cs="Arial"/>
        </w:rPr>
        <w:t>La</w:t>
      </w:r>
      <w:r w:rsidRPr="00FD6249">
        <w:rPr>
          <w:rStyle w:val="apple-converted-space"/>
          <w:rFonts w:ascii="Arial" w:hAnsi="Arial" w:cs="Arial"/>
        </w:rPr>
        <w:t> </w:t>
      </w:r>
      <w:r w:rsidRPr="00FD6249">
        <w:rPr>
          <w:rStyle w:val="apple-style-span"/>
          <w:rFonts w:ascii="Arial" w:hAnsi="Arial" w:cs="Arial"/>
          <w:b/>
          <w:bCs/>
        </w:rPr>
        <w:t>Confédération Française Démocratique du Travail (CFDT)</w:t>
      </w:r>
      <w:r w:rsidRPr="00FD6249">
        <w:rPr>
          <w:rStyle w:val="apple-converted-space"/>
          <w:rFonts w:ascii="Arial" w:hAnsi="Arial" w:cs="Arial"/>
        </w:rPr>
        <w:t> </w:t>
      </w:r>
      <w:r w:rsidRPr="00FD6249">
        <w:rPr>
          <w:rStyle w:val="apple-style-span"/>
          <w:rFonts w:ascii="Arial" w:hAnsi="Arial" w:cs="Arial"/>
        </w:rPr>
        <w:t>est une confédération interprofessionnelle de</w:t>
      </w:r>
      <w:r w:rsidRPr="00FD6249">
        <w:rPr>
          <w:rStyle w:val="apple-converted-space"/>
          <w:rFonts w:ascii="Arial" w:hAnsi="Arial" w:cs="Arial"/>
        </w:rPr>
        <w:t> </w:t>
      </w:r>
      <w:hyperlink r:id="rId25" w:tooltip="Syndicat français de salariés" w:history="1">
        <w:r w:rsidRPr="00FD6249">
          <w:rPr>
            <w:rStyle w:val="Hyperlink"/>
            <w:rFonts w:ascii="Arial" w:hAnsi="Arial" w:cs="Arial"/>
            <w:color w:val="auto"/>
          </w:rPr>
          <w:t>syndicats français de salariés</w:t>
        </w:r>
      </w:hyperlink>
      <w:r w:rsidRPr="00FD6249">
        <w:rPr>
          <w:rStyle w:val="apple-converted-space"/>
          <w:rFonts w:ascii="Arial" w:hAnsi="Arial" w:cs="Arial"/>
        </w:rPr>
        <w:t> </w:t>
      </w:r>
      <w:r w:rsidRPr="00FD6249">
        <w:rPr>
          <w:rStyle w:val="apple-style-span"/>
          <w:rFonts w:ascii="Arial" w:hAnsi="Arial" w:cs="Arial"/>
        </w:rPr>
        <w:t>, la première par le nombre d'adhérents (plus de 800 000)</w:t>
      </w:r>
      <w:hyperlink r:id="rId26" w:anchor="cite_note-adherents-0" w:history="1">
        <w:r w:rsidRPr="00FD6249">
          <w:rPr>
            <w:rStyle w:val="Hyperlink"/>
            <w:rFonts w:ascii="Arial" w:hAnsi="Arial" w:cs="Arial"/>
            <w:color w:val="auto"/>
            <w:vertAlign w:val="superscript"/>
          </w:rPr>
          <w:t>1</w:t>
        </w:r>
      </w:hyperlink>
      <w:r w:rsidRPr="00FD6249">
        <w:rPr>
          <w:rStyle w:val="apple-style-span"/>
          <w:rFonts w:ascii="Arial" w:hAnsi="Arial" w:cs="Arial"/>
        </w:rPr>
        <w:t>, la seconde par son audience électorale</w:t>
      </w:r>
    </w:p>
    <w:p w:rsidR="00FD6249" w:rsidRPr="00FD6249" w:rsidRDefault="00FD6249">
      <w:pPr>
        <w:pStyle w:val="EndnoteText"/>
        <w:rPr>
          <w:rFonts w:ascii="Arial" w:hAnsi="Arial" w:cs="Arial"/>
        </w:rPr>
      </w:pPr>
    </w:p>
  </w:endnote>
  <w:endnote w:id="7">
    <w:p w:rsidR="00476701" w:rsidRDefault="00476701">
      <w:pPr>
        <w:pStyle w:val="EndnoteText"/>
        <w:rPr>
          <w:rStyle w:val="apple-style-span"/>
          <w:rFonts w:ascii="Arial" w:hAnsi="Arial" w:cs="Arial"/>
        </w:rPr>
      </w:pPr>
      <w:r w:rsidRPr="00FD6249">
        <w:rPr>
          <w:rStyle w:val="EndnoteReference"/>
          <w:rFonts w:ascii="Arial" w:hAnsi="Arial" w:cs="Arial"/>
        </w:rPr>
        <w:endnoteRef/>
      </w:r>
      <w:r w:rsidRPr="00FD6249">
        <w:rPr>
          <w:rFonts w:ascii="Arial" w:hAnsi="Arial" w:cs="Arial"/>
        </w:rPr>
        <w:t xml:space="preserve"> </w:t>
      </w:r>
      <w:r w:rsidRPr="00FD6249">
        <w:rPr>
          <w:rStyle w:val="apple-style-span"/>
          <w:rFonts w:ascii="Arial" w:hAnsi="Arial" w:cs="Arial"/>
          <w:b/>
          <w:bCs/>
        </w:rPr>
        <w:t>Congrès</w:t>
      </w:r>
      <w:r w:rsidRPr="00FD6249">
        <w:rPr>
          <w:rStyle w:val="apple-converted-space"/>
          <w:rFonts w:ascii="Arial" w:hAnsi="Arial" w:cs="Arial"/>
        </w:rPr>
        <w:t> </w:t>
      </w:r>
      <w:r w:rsidRPr="00FD6249">
        <w:rPr>
          <w:rStyle w:val="apple-style-span"/>
          <w:rFonts w:ascii="Arial" w:hAnsi="Arial" w:cs="Arial"/>
        </w:rPr>
        <w:t>est un terme général pour désigner une réunion solennelle ou une assemblée de personnes compétentes pour connaître d'une question.</w:t>
      </w:r>
    </w:p>
    <w:p w:rsidR="00FD6249" w:rsidRPr="00FD6249" w:rsidRDefault="00FD6249">
      <w:pPr>
        <w:pStyle w:val="EndnoteText"/>
        <w:rPr>
          <w:rFonts w:ascii="Arial" w:hAnsi="Arial" w:cs="Arial"/>
        </w:rPr>
      </w:pPr>
    </w:p>
  </w:endnote>
  <w:endnote w:id="8">
    <w:p w:rsidR="006E1785" w:rsidRDefault="006E1785">
      <w:pPr>
        <w:pStyle w:val="EndnoteText"/>
        <w:rPr>
          <w:rFonts w:ascii="Arial" w:hAnsi="Arial" w:cs="Arial"/>
        </w:rPr>
      </w:pPr>
      <w:r w:rsidRPr="00FD6249">
        <w:rPr>
          <w:rStyle w:val="EndnoteReference"/>
          <w:rFonts w:ascii="Arial" w:hAnsi="Arial" w:cs="Arial"/>
        </w:rPr>
        <w:endnoteRef/>
      </w:r>
      <w:r w:rsidRPr="00FD6249">
        <w:rPr>
          <w:rFonts w:ascii="Arial" w:hAnsi="Arial" w:cs="Arial"/>
        </w:rPr>
        <w:t xml:space="preserve"> </w:t>
      </w:r>
      <w:hyperlink r:id="rId27" w:history="1">
        <w:r w:rsidRPr="00FD6249">
          <w:rPr>
            <w:rStyle w:val="Hyperlink"/>
            <w:rFonts w:ascii="Arial" w:hAnsi="Arial" w:cs="Arial"/>
            <w:color w:val="auto"/>
          </w:rPr>
          <w:t>http://www.lefigaro.fr/retraite/2007/09/10/05004-20070910ARTWWW90447-retraite_les_syndicats_interpellent_le_gouvernement.php</w:t>
        </w:r>
      </w:hyperlink>
    </w:p>
    <w:p w:rsidR="00FD6249" w:rsidRPr="00FD6249" w:rsidRDefault="00FD6249">
      <w:pPr>
        <w:pStyle w:val="EndnoteText"/>
        <w:rPr>
          <w:rFonts w:ascii="Arial" w:hAnsi="Arial" w:cs="Arial"/>
        </w:rPr>
      </w:pPr>
    </w:p>
  </w:endnote>
  <w:endnote w:id="9">
    <w:p w:rsidR="00476701" w:rsidRDefault="00476701">
      <w:pPr>
        <w:pStyle w:val="EndnoteText"/>
        <w:rPr>
          <w:rStyle w:val="apple-style-span"/>
          <w:rFonts w:ascii="Arial" w:hAnsi="Arial" w:cs="Arial"/>
        </w:rPr>
      </w:pPr>
      <w:r w:rsidRPr="00FD6249">
        <w:rPr>
          <w:rStyle w:val="EndnoteReference"/>
          <w:rFonts w:ascii="Arial" w:hAnsi="Arial" w:cs="Arial"/>
        </w:rPr>
        <w:endnoteRef/>
      </w:r>
      <w:r w:rsidRPr="00FD6249">
        <w:rPr>
          <w:rFonts w:ascii="Arial" w:hAnsi="Arial" w:cs="Arial"/>
        </w:rPr>
        <w:t xml:space="preserve"> </w:t>
      </w:r>
      <w:r w:rsidRPr="00FD6249">
        <w:rPr>
          <w:rStyle w:val="apple-style-span"/>
          <w:rFonts w:ascii="Arial" w:hAnsi="Arial" w:cs="Arial"/>
        </w:rPr>
        <w:t>Le</w:t>
      </w:r>
      <w:r w:rsidRPr="00FD6249">
        <w:rPr>
          <w:rStyle w:val="apple-converted-space"/>
          <w:rFonts w:ascii="Arial" w:hAnsi="Arial" w:cs="Arial"/>
        </w:rPr>
        <w:t> </w:t>
      </w:r>
      <w:r w:rsidRPr="00FD6249">
        <w:rPr>
          <w:rStyle w:val="apple-style-span"/>
          <w:rFonts w:ascii="Arial" w:hAnsi="Arial" w:cs="Arial"/>
          <w:b/>
          <w:bCs/>
        </w:rPr>
        <w:t>Mouvement des entreprises de France</w:t>
      </w:r>
      <w:r w:rsidRPr="00FD6249">
        <w:rPr>
          <w:rStyle w:val="apple-style-span"/>
          <w:rFonts w:ascii="Arial" w:hAnsi="Arial" w:cs="Arial"/>
        </w:rPr>
        <w:t>, en abrégé</w:t>
      </w:r>
      <w:r w:rsidRPr="00FD6249">
        <w:rPr>
          <w:rStyle w:val="apple-converted-space"/>
          <w:rFonts w:ascii="Arial" w:hAnsi="Arial" w:cs="Arial"/>
        </w:rPr>
        <w:t> </w:t>
      </w:r>
      <w:r w:rsidRPr="00FD6249">
        <w:rPr>
          <w:rStyle w:val="apple-style-span"/>
          <w:rFonts w:ascii="Arial" w:hAnsi="Arial" w:cs="Arial"/>
          <w:b/>
          <w:bCs/>
        </w:rPr>
        <w:t>MEDEF</w:t>
      </w:r>
      <w:r w:rsidRPr="00FD6249">
        <w:rPr>
          <w:rStyle w:val="apple-style-span"/>
          <w:rFonts w:ascii="Arial" w:hAnsi="Arial" w:cs="Arial"/>
        </w:rPr>
        <w:t>, est une</w:t>
      </w:r>
      <w:r w:rsidRPr="00FD6249">
        <w:rPr>
          <w:rStyle w:val="apple-converted-space"/>
          <w:rFonts w:ascii="Arial" w:hAnsi="Arial" w:cs="Arial"/>
        </w:rPr>
        <w:t> </w:t>
      </w:r>
      <w:hyperlink r:id="rId28" w:tooltip="Organisation patronale française" w:history="1">
        <w:r w:rsidRPr="00FD6249">
          <w:rPr>
            <w:rStyle w:val="Hyperlink"/>
            <w:rFonts w:ascii="Arial" w:hAnsi="Arial" w:cs="Arial"/>
            <w:color w:val="auto"/>
          </w:rPr>
          <w:t>organisation patronale</w:t>
        </w:r>
      </w:hyperlink>
      <w:r w:rsidRPr="00FD6249">
        <w:rPr>
          <w:rStyle w:val="apple-converted-space"/>
          <w:rFonts w:ascii="Arial" w:hAnsi="Arial" w:cs="Arial"/>
        </w:rPr>
        <w:t> </w:t>
      </w:r>
      <w:r w:rsidRPr="00FD6249">
        <w:rPr>
          <w:rStyle w:val="apple-style-span"/>
          <w:rFonts w:ascii="Arial" w:hAnsi="Arial" w:cs="Arial"/>
        </w:rPr>
        <w:t>représentant les</w:t>
      </w:r>
      <w:r w:rsidRPr="00FD6249">
        <w:rPr>
          <w:rStyle w:val="apple-converted-space"/>
          <w:rFonts w:ascii="Arial" w:hAnsi="Arial" w:cs="Arial"/>
        </w:rPr>
        <w:t> </w:t>
      </w:r>
      <w:hyperlink r:id="rId29" w:tooltip="Chef d'entreprise" w:history="1">
        <w:r w:rsidRPr="00FD6249">
          <w:rPr>
            <w:rStyle w:val="Hyperlink"/>
            <w:rFonts w:ascii="Arial" w:hAnsi="Arial" w:cs="Arial"/>
            <w:color w:val="auto"/>
          </w:rPr>
          <w:t>dirigeants des entreprises</w:t>
        </w:r>
      </w:hyperlink>
      <w:r w:rsidRPr="00FD6249">
        <w:rPr>
          <w:rStyle w:val="apple-converted-space"/>
          <w:rFonts w:ascii="Arial" w:hAnsi="Arial" w:cs="Arial"/>
        </w:rPr>
        <w:t> </w:t>
      </w:r>
      <w:r w:rsidRPr="00FD6249">
        <w:rPr>
          <w:rStyle w:val="apple-style-span"/>
          <w:rFonts w:ascii="Arial" w:hAnsi="Arial" w:cs="Arial"/>
        </w:rPr>
        <w:t>françaises. Il s'agit donc en fait d'un</w:t>
      </w:r>
      <w:r w:rsidRPr="00FD6249">
        <w:rPr>
          <w:rStyle w:val="apple-converted-space"/>
          <w:rFonts w:ascii="Arial" w:hAnsi="Arial" w:cs="Arial"/>
        </w:rPr>
        <w:t> </w:t>
      </w:r>
      <w:r w:rsidRPr="00FD6249">
        <w:rPr>
          <w:rStyle w:val="apple-style-span"/>
          <w:rFonts w:ascii="Arial" w:hAnsi="Arial" w:cs="Arial"/>
          <w:i/>
          <w:iCs/>
        </w:rPr>
        <w:t>mouvement d'entrepreneurs de France</w:t>
      </w:r>
      <w:r w:rsidRPr="00FD6249">
        <w:rPr>
          <w:rStyle w:val="apple-style-span"/>
          <w:rFonts w:ascii="Arial" w:hAnsi="Arial" w:cs="Arial"/>
        </w:rPr>
        <w:t>.</w:t>
      </w:r>
    </w:p>
    <w:p w:rsidR="00FD6249" w:rsidRPr="00FD6249" w:rsidRDefault="00FD6249">
      <w:pPr>
        <w:pStyle w:val="EndnoteText"/>
        <w:rPr>
          <w:rFonts w:ascii="Arial" w:hAnsi="Arial" w:cs="Arial"/>
        </w:rPr>
      </w:pPr>
    </w:p>
  </w:endnote>
  <w:endnote w:id="10">
    <w:p w:rsidR="006E1785" w:rsidRDefault="006E1785">
      <w:pPr>
        <w:pStyle w:val="EndnoteText"/>
        <w:rPr>
          <w:rStyle w:val="apple-style-span"/>
          <w:rFonts w:ascii="Arial" w:hAnsi="Arial" w:cs="Arial"/>
        </w:rPr>
      </w:pPr>
      <w:r w:rsidRPr="00FD6249">
        <w:rPr>
          <w:rStyle w:val="EndnoteReference"/>
          <w:rFonts w:ascii="Arial" w:hAnsi="Arial" w:cs="Arial"/>
        </w:rPr>
        <w:endnoteRef/>
      </w:r>
      <w:r w:rsidRPr="00FD6249">
        <w:rPr>
          <w:rFonts w:ascii="Arial" w:hAnsi="Arial" w:cs="Arial"/>
        </w:rPr>
        <w:t xml:space="preserve"> </w:t>
      </w:r>
      <w:r w:rsidRPr="00FD6249">
        <w:rPr>
          <w:rStyle w:val="lang-la"/>
          <w:rFonts w:ascii="Arial" w:hAnsi="Arial" w:cs="Arial"/>
          <w:b/>
          <w:bCs/>
          <w:i/>
          <w:iCs/>
          <w:lang w:val="la-Latn"/>
        </w:rPr>
        <w:t>Casus belli</w:t>
      </w:r>
      <w:r w:rsidRPr="00FD6249">
        <w:rPr>
          <w:rStyle w:val="apple-converted-space"/>
          <w:rFonts w:ascii="Arial" w:hAnsi="Arial" w:cs="Arial"/>
        </w:rPr>
        <w:t> </w:t>
      </w:r>
      <w:r w:rsidRPr="00FD6249">
        <w:rPr>
          <w:rStyle w:val="apple-style-span"/>
          <w:rFonts w:ascii="Arial" w:hAnsi="Arial" w:cs="Arial"/>
        </w:rPr>
        <w:t>est une</w:t>
      </w:r>
      <w:r w:rsidRPr="00FD6249">
        <w:rPr>
          <w:rStyle w:val="apple-converted-space"/>
          <w:rFonts w:ascii="Arial" w:hAnsi="Arial" w:cs="Arial"/>
        </w:rPr>
        <w:t> </w:t>
      </w:r>
      <w:hyperlink r:id="rId30" w:tooltip="Locution latine" w:history="1">
        <w:r w:rsidRPr="00FD6249">
          <w:rPr>
            <w:rStyle w:val="Hyperlink"/>
            <w:rFonts w:ascii="Arial" w:hAnsi="Arial" w:cs="Arial"/>
            <w:color w:val="auto"/>
          </w:rPr>
          <w:t>locution latine</w:t>
        </w:r>
      </w:hyperlink>
      <w:r w:rsidRPr="00FD6249">
        <w:rPr>
          <w:rStyle w:val="apple-converted-space"/>
          <w:rFonts w:ascii="Arial" w:hAnsi="Arial" w:cs="Arial"/>
        </w:rPr>
        <w:t> </w:t>
      </w:r>
      <w:r w:rsidRPr="00FD6249">
        <w:rPr>
          <w:rStyle w:val="apple-style-span"/>
          <w:rFonts w:ascii="Arial" w:hAnsi="Arial" w:cs="Arial"/>
        </w:rPr>
        <w:t>signifiant littéralement « occasion de guerre ».</w:t>
      </w:r>
    </w:p>
    <w:p w:rsidR="00FD6249" w:rsidRPr="00FD6249" w:rsidRDefault="00FD6249">
      <w:pPr>
        <w:pStyle w:val="EndnoteText"/>
        <w:rPr>
          <w:rFonts w:ascii="Arial" w:hAnsi="Arial" w:cs="Arial"/>
        </w:rPr>
      </w:pPr>
    </w:p>
  </w:endnote>
  <w:endnote w:id="11">
    <w:p w:rsidR="006E1785" w:rsidRDefault="006E1785">
      <w:pPr>
        <w:pStyle w:val="EndnoteText"/>
        <w:rPr>
          <w:rStyle w:val="apple-style-span"/>
          <w:rFonts w:ascii="Arial" w:hAnsi="Arial" w:cs="Arial"/>
        </w:rPr>
      </w:pPr>
      <w:r w:rsidRPr="00FD6249">
        <w:rPr>
          <w:rStyle w:val="EndnoteReference"/>
          <w:rFonts w:ascii="Arial" w:hAnsi="Arial" w:cs="Arial"/>
        </w:rPr>
        <w:endnoteRef/>
      </w:r>
      <w:r w:rsidRPr="00FD6249">
        <w:rPr>
          <w:rFonts w:ascii="Arial" w:hAnsi="Arial" w:cs="Arial"/>
        </w:rPr>
        <w:t xml:space="preserve"> </w:t>
      </w:r>
      <w:r w:rsidRPr="00FD6249">
        <w:rPr>
          <w:rStyle w:val="apple-style-span"/>
          <w:rFonts w:ascii="Arial" w:hAnsi="Arial" w:cs="Arial"/>
        </w:rPr>
        <w:t>Un des premiers effets de cette mesure est le fait que l'âge de départ effectif pour toucher une</w:t>
      </w:r>
      <w:r w:rsidRPr="00FD6249">
        <w:rPr>
          <w:rStyle w:val="apple-converted-space"/>
          <w:rFonts w:ascii="Arial" w:hAnsi="Arial" w:cs="Arial"/>
        </w:rPr>
        <w:t> </w:t>
      </w:r>
      <w:hyperlink r:id="rId31" w:tooltip="Retraite (sociale)" w:history="1">
        <w:r w:rsidRPr="00FD6249">
          <w:rPr>
            <w:rStyle w:val="Hyperlink"/>
            <w:rFonts w:ascii="Arial" w:hAnsi="Arial" w:cs="Arial"/>
            <w:color w:val="auto"/>
          </w:rPr>
          <w:t>retraite</w:t>
        </w:r>
      </w:hyperlink>
      <w:r w:rsidRPr="00FD6249">
        <w:rPr>
          <w:rStyle w:val="apple-converted-space"/>
          <w:rFonts w:ascii="Arial" w:hAnsi="Arial" w:cs="Arial"/>
        </w:rPr>
        <w:t> </w:t>
      </w:r>
      <w:r w:rsidRPr="00FD6249">
        <w:rPr>
          <w:rStyle w:val="apple-style-span"/>
          <w:rFonts w:ascii="Arial" w:hAnsi="Arial" w:cs="Arial"/>
        </w:rPr>
        <w:t>à taux plein devient de plus en plus élevé, à l'exception des travailleurs ayant commencé à travailler avant 18 ans. Les opposants à la réforme soulignent que cela peut être une solution en contradiction avec l'évolution du</w:t>
      </w:r>
      <w:r w:rsidRPr="00FD6249">
        <w:rPr>
          <w:rStyle w:val="apple-converted-space"/>
          <w:rFonts w:ascii="Arial" w:hAnsi="Arial" w:cs="Arial"/>
        </w:rPr>
        <w:t> </w:t>
      </w:r>
      <w:hyperlink r:id="rId32" w:tooltip="Marché du travail" w:history="1">
        <w:r w:rsidRPr="00FD6249">
          <w:rPr>
            <w:rStyle w:val="Hyperlink"/>
            <w:rFonts w:ascii="Arial" w:hAnsi="Arial" w:cs="Arial"/>
            <w:color w:val="auto"/>
          </w:rPr>
          <w:t>marché du travail</w:t>
        </w:r>
      </w:hyperlink>
      <w:r w:rsidRPr="00FD6249">
        <w:rPr>
          <w:rStyle w:val="apple-style-span"/>
          <w:rFonts w:ascii="Arial" w:hAnsi="Arial" w:cs="Arial"/>
        </w:rPr>
        <w:t>, marqué par un taux de chômage élevé pour les actifs de plus 50 ans. Néanmoins, ce n'est pas le cas dans les autres pays, ce qui pourrait montrer qu'un « changement de mentalité » est possible. En 2007, les mesures prises semblent insuffisantes, malgré des mesures jugées comme positives par les mouvements libéraux comme l'abrogation de la</w:t>
      </w:r>
      <w:r w:rsidRPr="00FD6249">
        <w:rPr>
          <w:rStyle w:val="apple-converted-space"/>
          <w:rFonts w:ascii="Arial" w:hAnsi="Arial" w:cs="Arial"/>
        </w:rPr>
        <w:t> </w:t>
      </w:r>
      <w:hyperlink r:id="rId33" w:tooltip="Contribution Delalande" w:history="1">
        <w:r w:rsidRPr="00FD6249">
          <w:rPr>
            <w:rStyle w:val="Hyperlink"/>
            <w:rFonts w:ascii="Arial" w:hAnsi="Arial" w:cs="Arial"/>
            <w:color w:val="auto"/>
          </w:rPr>
          <w:t>Contribution Delalande</w:t>
        </w:r>
      </w:hyperlink>
      <w:r w:rsidRPr="00FD6249">
        <w:rPr>
          <w:rStyle w:val="apple-style-span"/>
          <w:rFonts w:ascii="Arial" w:hAnsi="Arial" w:cs="Arial"/>
        </w:rPr>
        <w:t>.</w:t>
      </w:r>
    </w:p>
    <w:p w:rsidR="00FD6249" w:rsidRPr="00FD6249" w:rsidRDefault="00FD6249">
      <w:pPr>
        <w:pStyle w:val="EndnoteText"/>
        <w:rPr>
          <w:rFonts w:ascii="Arial" w:hAnsi="Arial" w:cs="Arial"/>
        </w:rPr>
      </w:pPr>
    </w:p>
  </w:endnote>
  <w:endnote w:id="12">
    <w:p w:rsidR="00FD6249" w:rsidRDefault="00B4351A">
      <w:pPr>
        <w:pStyle w:val="EndnoteText"/>
        <w:rPr>
          <w:rStyle w:val="apple-style-span"/>
          <w:rFonts w:ascii="Arial" w:hAnsi="Arial" w:cs="Arial"/>
        </w:rPr>
      </w:pPr>
      <w:r w:rsidRPr="00FD6249">
        <w:rPr>
          <w:rStyle w:val="EndnoteReference"/>
          <w:rFonts w:ascii="Arial" w:hAnsi="Arial" w:cs="Arial"/>
        </w:rPr>
        <w:endnoteRef/>
      </w:r>
      <w:r w:rsidRPr="00FD6249">
        <w:rPr>
          <w:rFonts w:ascii="Arial" w:hAnsi="Arial" w:cs="Arial"/>
        </w:rPr>
        <w:t xml:space="preserve"> </w:t>
      </w:r>
      <w:r w:rsidRPr="00FD6249">
        <w:rPr>
          <w:rStyle w:val="apple-style-span"/>
          <w:rFonts w:ascii="Arial" w:hAnsi="Arial" w:cs="Arial"/>
        </w:rPr>
        <w:t xml:space="preserve">«On ne veut ni la mort des régions, ni celle des départements, assure-t-on place Beauvau. Mais nous avons calculé qu'un quart des dépenses des régions et qu'un cinquième de celles des départements couvraient des investissements croisés entre plusieurs collectivités. Le champ de la réforme s'étend donc sur quelque 18 milliards d'euros.» from the link in the text </w:t>
      </w:r>
    </w:p>
    <w:p w:rsidR="00B4351A" w:rsidRPr="00FD6249" w:rsidRDefault="00B4351A">
      <w:pPr>
        <w:pStyle w:val="EndnoteText"/>
        <w:rPr>
          <w:rStyle w:val="apple-style-span"/>
          <w:rFonts w:ascii="Arial" w:hAnsi="Arial" w:cs="Arial"/>
        </w:rPr>
      </w:pPr>
      <w:r w:rsidRPr="00FD6249">
        <w:rPr>
          <w:rStyle w:val="apple-style-span"/>
          <w:rFonts w:ascii="Arial" w:hAnsi="Arial" w:cs="Arial"/>
        </w:rPr>
        <w:t>(Figaro Jean-Baptiste Garat</w:t>
      </w:r>
      <w:r w:rsidR="00FD6249">
        <w:rPr>
          <w:rStyle w:val="apple-style-span"/>
          <w:rFonts w:ascii="Arial" w:hAnsi="Arial" w:cs="Arial"/>
        </w:rPr>
        <w:t xml:space="preserve"> </w:t>
      </w:r>
      <w:r w:rsidRPr="00FD6249">
        <w:rPr>
          <w:rStyle w:val="apple-style-span"/>
          <w:rFonts w:ascii="Arial" w:hAnsi="Arial" w:cs="Arial"/>
        </w:rPr>
        <w:t>09/10/2009)</w:t>
      </w:r>
    </w:p>
    <w:p w:rsidR="00B4351A" w:rsidRPr="00FD6249" w:rsidRDefault="00B4351A">
      <w:pPr>
        <w:pStyle w:val="EndnoteText"/>
        <w:rPr>
          <w:rStyle w:val="apple-style-span"/>
          <w:rFonts w:ascii="Arial" w:hAnsi="Arial" w:cs="Arial"/>
        </w:rPr>
      </w:pPr>
    </w:p>
    <w:p w:rsidR="00B4351A" w:rsidRDefault="00B4351A">
      <w:pPr>
        <w:pStyle w:val="EndnoteText"/>
        <w:rPr>
          <w:rStyle w:val="apple-converted-space"/>
          <w:rFonts w:ascii="Arial" w:hAnsi="Arial" w:cs="Arial"/>
        </w:rPr>
      </w:pPr>
      <w:r w:rsidRPr="00FD6249">
        <w:rPr>
          <w:rStyle w:val="apple-style-span"/>
          <w:rFonts w:ascii="Arial" w:hAnsi="Arial" w:cs="Arial"/>
        </w:rPr>
        <w:t>« Pour les zones urbaines, le gouvernement propose un dispositif double. La création de métropoles regroupant «plusieurs communes qui forment un ensemble de plus de 450 000 habitants d'un seul tenant et sans enclave» et la création de «pôles métropolitains», une structure plus souple, pouvant regrouper des communes de plusieurs départements, voire régions. Les métropoles reçoivent de plein droit les compétences de gestion des voiries communales et départementales, des transports scolaires, de l'occupation des sols et de la politique d'habitat.</w:t>
      </w:r>
      <w:r w:rsidRPr="00FD6249">
        <w:rPr>
          <w:rStyle w:val="apple-converted-space"/>
          <w:rFonts w:ascii="Arial" w:hAnsi="Arial" w:cs="Arial"/>
        </w:rPr>
        <w:t> » ibid.</w:t>
      </w:r>
    </w:p>
    <w:p w:rsidR="00FD6249" w:rsidRPr="00FD6249" w:rsidRDefault="00FD6249">
      <w:pPr>
        <w:pStyle w:val="EndnoteText"/>
        <w:rPr>
          <w:rFonts w:ascii="Arial" w:hAnsi="Arial" w:cs="Arial"/>
        </w:rPr>
      </w:pPr>
    </w:p>
  </w:endnote>
  <w:endnote w:id="13">
    <w:p w:rsidR="00B4351A" w:rsidRDefault="00B4351A">
      <w:pPr>
        <w:pStyle w:val="EndnoteText"/>
        <w:rPr>
          <w:rFonts w:ascii="Arial" w:hAnsi="Arial" w:cs="Arial"/>
        </w:rPr>
      </w:pPr>
      <w:r w:rsidRPr="00FD6249">
        <w:rPr>
          <w:rStyle w:val="EndnoteReference"/>
          <w:rFonts w:ascii="Arial" w:hAnsi="Arial" w:cs="Arial"/>
        </w:rPr>
        <w:endnoteRef/>
      </w:r>
      <w:r w:rsidRPr="00FD6249">
        <w:rPr>
          <w:rFonts w:ascii="Arial" w:hAnsi="Arial" w:cs="Arial"/>
        </w:rPr>
        <w:t xml:space="preserve"> Voire le récit de Balzac de </w:t>
      </w:r>
      <w:r w:rsidR="00FD6249" w:rsidRPr="00FD6249">
        <w:rPr>
          <w:rFonts w:ascii="Arial" w:hAnsi="Arial" w:cs="Arial"/>
        </w:rPr>
        <w:t>même</w:t>
      </w:r>
      <w:r w:rsidRPr="00FD6249">
        <w:rPr>
          <w:rFonts w:ascii="Arial" w:hAnsi="Arial" w:cs="Arial"/>
        </w:rPr>
        <w:t xml:space="preserve"> nom.</w:t>
      </w:r>
    </w:p>
    <w:p w:rsidR="00FD6249" w:rsidRPr="00FD6249" w:rsidRDefault="00FD6249">
      <w:pPr>
        <w:pStyle w:val="EndnoteText"/>
        <w:rPr>
          <w:rFonts w:ascii="Arial" w:hAnsi="Arial" w:cs="Arial"/>
        </w:rPr>
      </w:pPr>
    </w:p>
  </w:endnote>
  <w:endnote w:id="14">
    <w:p w:rsidR="00D90B15" w:rsidRDefault="00D90B15">
      <w:pPr>
        <w:pStyle w:val="EndnoteText"/>
        <w:rPr>
          <w:rFonts w:ascii="Arial" w:hAnsi="Arial" w:cs="Arial"/>
        </w:rPr>
      </w:pPr>
      <w:r w:rsidRPr="00FD6249">
        <w:rPr>
          <w:rStyle w:val="EndnoteReference"/>
          <w:rFonts w:ascii="Arial" w:hAnsi="Arial" w:cs="Arial"/>
        </w:rPr>
        <w:endnoteRef/>
      </w:r>
      <w:r w:rsidRPr="00FD6249">
        <w:rPr>
          <w:rFonts w:ascii="Arial" w:hAnsi="Arial" w:cs="Arial"/>
        </w:rPr>
        <w:t xml:space="preserve"> </w:t>
      </w:r>
      <w:hyperlink r:id="rId34" w:history="1">
        <w:r w:rsidRPr="00FD6249">
          <w:rPr>
            <w:rStyle w:val="Hyperlink"/>
            <w:rFonts w:ascii="Arial" w:hAnsi="Arial" w:cs="Arial"/>
            <w:color w:val="auto"/>
          </w:rPr>
          <w:t>http://www.vie-publique.fr/decouverte-institutions/institutions/approfondissements/differents-modes-scrutin-leurs-effets.html</w:t>
        </w:r>
      </w:hyperlink>
    </w:p>
    <w:p w:rsidR="00FD6249" w:rsidRPr="00FD6249" w:rsidRDefault="00FD6249">
      <w:pPr>
        <w:pStyle w:val="EndnoteText"/>
        <w:rPr>
          <w:rFonts w:ascii="Arial" w:hAnsi="Arial" w:cs="Arial"/>
        </w:rPr>
      </w:pPr>
    </w:p>
  </w:endnote>
  <w:endnote w:id="15">
    <w:p w:rsidR="00BE2291" w:rsidRPr="00FD6249" w:rsidRDefault="00BE2291">
      <w:pPr>
        <w:pStyle w:val="EndnoteText"/>
        <w:rPr>
          <w:rStyle w:val="apple-style-span"/>
          <w:rFonts w:ascii="Arial" w:hAnsi="Arial" w:cs="Arial"/>
        </w:rPr>
      </w:pPr>
      <w:r w:rsidRPr="00FD6249">
        <w:rPr>
          <w:rStyle w:val="EndnoteReference"/>
          <w:rFonts w:ascii="Arial" w:hAnsi="Arial" w:cs="Arial"/>
        </w:rPr>
        <w:endnoteRef/>
      </w:r>
      <w:r w:rsidRPr="00FD6249">
        <w:rPr>
          <w:rStyle w:val="EndnoteReference"/>
          <w:rFonts w:ascii="Arial" w:hAnsi="Arial" w:cs="Arial"/>
        </w:rPr>
        <w:endnoteRef/>
      </w:r>
      <w:r w:rsidRPr="00FD6249">
        <w:rPr>
          <w:rFonts w:ascii="Arial" w:hAnsi="Arial" w:cs="Arial"/>
        </w:rPr>
        <w:t xml:space="preserve">«  </w:t>
      </w:r>
      <w:r w:rsidRPr="00FD6249">
        <w:rPr>
          <w:rStyle w:val="apple-style-span"/>
          <w:rFonts w:ascii="Arial" w:hAnsi="Arial" w:cs="Arial"/>
        </w:rPr>
        <w:t>Le juge d'instruction est actuellement chargé de l'enquête pour les affaires judiciaires les plus graves. Magistrat du siège* indépendant du pouvoir exécutif, il mène, avec la police, une enquête aussi bien à charge qu'à décharge, assurant ainsi l'équité de la justice. Il est à la fois enquêteur et arbitre, chargé d'établir les faits et de préparer le dossier en vue de l'organisation du procès. Mais ce personnage central de la procédure pénale en France, considéré comme trop seul et trop puissant, fait</w:t>
      </w:r>
      <w:r w:rsidRPr="00FD6249">
        <w:rPr>
          <w:rStyle w:val="apple-converted-space"/>
          <w:rFonts w:ascii="Arial" w:hAnsi="Arial" w:cs="Arial"/>
        </w:rPr>
        <w:t> </w:t>
      </w:r>
      <w:hyperlink r:id="rId35" w:history="1">
        <w:r w:rsidRPr="00FD6249">
          <w:rPr>
            <w:rStyle w:val="Hyperlink"/>
            <w:rFonts w:ascii="Arial" w:hAnsi="Arial" w:cs="Arial"/>
            <w:b/>
            <w:bCs/>
            <w:color w:val="auto"/>
          </w:rPr>
          <w:t>l'objet de critiques régulières depuis 20 ans</w:t>
        </w:r>
      </w:hyperlink>
      <w:r w:rsidRPr="00FD6249">
        <w:rPr>
          <w:rStyle w:val="apple-style-span"/>
          <w:rFonts w:ascii="Arial" w:hAnsi="Arial" w:cs="Arial"/>
        </w:rPr>
        <w:t xml:space="preserve">. » </w:t>
      </w:r>
      <w:r w:rsidRPr="00FD6249">
        <w:rPr>
          <w:rStyle w:val="apple-style-span"/>
          <w:rFonts w:ascii="Arial" w:hAnsi="Arial" w:cs="Arial"/>
          <w:i/>
        </w:rPr>
        <w:t xml:space="preserve">Citation tirée de l’article en ‘hyperlien’, Le Figaro, </w:t>
      </w:r>
      <w:r w:rsidRPr="00FD6249">
        <w:rPr>
          <w:rStyle w:val="apple-style-span"/>
          <w:rFonts w:ascii="Arial" w:hAnsi="Arial" w:cs="Arial"/>
        </w:rPr>
        <w:t xml:space="preserve">Ophélie Wallaert (lefigaro.fr) avec AFP et AP </w:t>
      </w:r>
      <w:r w:rsidRPr="00FD6249">
        <w:rPr>
          <w:rFonts w:ascii="Arial" w:hAnsi="Arial" w:cs="Arial"/>
        </w:rPr>
        <w:br/>
      </w:r>
      <w:r w:rsidRPr="00FD6249">
        <w:rPr>
          <w:rStyle w:val="apple-style-span"/>
          <w:rFonts w:ascii="Arial" w:hAnsi="Arial" w:cs="Arial"/>
        </w:rPr>
        <w:t>12/01/2009</w:t>
      </w:r>
    </w:p>
    <w:p w:rsidR="00BE2291" w:rsidRPr="00FD6249" w:rsidRDefault="00BE2291">
      <w:pPr>
        <w:pStyle w:val="EndnoteText"/>
        <w:rPr>
          <w:rStyle w:val="apple-style-span"/>
          <w:rFonts w:ascii="Arial" w:hAnsi="Arial" w:cs="Arial"/>
        </w:rPr>
      </w:pPr>
    </w:p>
    <w:p w:rsidR="00BE2291" w:rsidRPr="00BE2291" w:rsidRDefault="00BE2291">
      <w:pPr>
        <w:pStyle w:val="EndnoteText"/>
      </w:pPr>
      <w:r w:rsidRPr="00FD6249">
        <w:rPr>
          <w:rStyle w:val="apple-style-span"/>
          <w:rFonts w:ascii="Arial" w:hAnsi="Arial" w:cs="Arial"/>
        </w:rPr>
        <w:t>« La mort annoncée du juge d'instruction suscite des remous depuis lundi. Une centaine d'avocats et de juges d'instruction se sont rassemblés mercredi sur les marches du palais de justice de Paris pour dénoncer ce projet. Ils craignent les pressions que pourraient exercer le pouvoir politique sur les magistrats du parquet chargés de mener l'enquête. Ces derniers ne sont actuellement pas indépendants puisqu'ils sont nommés par le pouvoir et contrôlés par la Chancellerie. » ibid.</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340"/>
      <w:docPartObj>
        <w:docPartGallery w:val="Page Numbers (Bottom of Page)"/>
        <w:docPartUnique/>
      </w:docPartObj>
    </w:sdtPr>
    <w:sdtContent>
      <w:p w:rsidR="003D01CE" w:rsidRDefault="00E508E0">
        <w:pPr>
          <w:pStyle w:val="Footer"/>
          <w:jc w:val="right"/>
        </w:pPr>
        <w:fldSimple w:instr=" PAGE   \* MERGEFORMAT ">
          <w:r w:rsidR="00FD6249">
            <w:rPr>
              <w:noProof/>
            </w:rPr>
            <w:t>1</w:t>
          </w:r>
        </w:fldSimple>
      </w:p>
    </w:sdtContent>
  </w:sdt>
  <w:p w:rsidR="003D01CE" w:rsidRDefault="003D01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3AA" w:rsidRDefault="00A773AA" w:rsidP="00083286">
      <w:pPr>
        <w:spacing w:after="0" w:line="240" w:lineRule="auto"/>
      </w:pPr>
      <w:r>
        <w:separator/>
      </w:r>
    </w:p>
  </w:footnote>
  <w:footnote w:type="continuationSeparator" w:id="0">
    <w:p w:rsidR="00A773AA" w:rsidRDefault="00A773AA" w:rsidP="000832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F4166E"/>
    <w:rsid w:val="00057398"/>
    <w:rsid w:val="00083286"/>
    <w:rsid w:val="000A3BBE"/>
    <w:rsid w:val="00121CB2"/>
    <w:rsid w:val="002A38B1"/>
    <w:rsid w:val="003D01CE"/>
    <w:rsid w:val="00476701"/>
    <w:rsid w:val="00584AEB"/>
    <w:rsid w:val="006E1785"/>
    <w:rsid w:val="00873ADB"/>
    <w:rsid w:val="008B11F0"/>
    <w:rsid w:val="00A2756D"/>
    <w:rsid w:val="00A773AA"/>
    <w:rsid w:val="00A87DF0"/>
    <w:rsid w:val="00AD638E"/>
    <w:rsid w:val="00B4351A"/>
    <w:rsid w:val="00B67995"/>
    <w:rsid w:val="00BE2291"/>
    <w:rsid w:val="00D26C00"/>
    <w:rsid w:val="00D90B15"/>
    <w:rsid w:val="00E35FB5"/>
    <w:rsid w:val="00E508E0"/>
    <w:rsid w:val="00F4166E"/>
    <w:rsid w:val="00F52826"/>
    <w:rsid w:val="00FD62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56D"/>
    <w:rPr>
      <w:lang w:val="fr-FR"/>
    </w:rPr>
  </w:style>
  <w:style w:type="paragraph" w:styleId="Heading1">
    <w:name w:val="heading 1"/>
    <w:basedOn w:val="Normal"/>
    <w:link w:val="Heading1Char"/>
    <w:uiPriority w:val="9"/>
    <w:qFormat/>
    <w:rsid w:val="00F4166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166E"/>
    <w:rPr>
      <w:b/>
      <w:bCs/>
    </w:rPr>
  </w:style>
  <w:style w:type="character" w:customStyle="1" w:styleId="Heading1Char">
    <w:name w:val="Heading 1 Char"/>
    <w:basedOn w:val="DefaultParagraphFont"/>
    <w:link w:val="Heading1"/>
    <w:uiPriority w:val="9"/>
    <w:rsid w:val="00F4166E"/>
    <w:rPr>
      <w:rFonts w:ascii="Times New Roman" w:eastAsia="Times New Roman" w:hAnsi="Times New Roman" w:cs="Times New Roman"/>
      <w:b/>
      <w:bCs/>
      <w:kern w:val="36"/>
      <w:sz w:val="48"/>
      <w:szCs w:val="48"/>
      <w:lang w:eastAsia="en-GB"/>
    </w:rPr>
  </w:style>
  <w:style w:type="character" w:customStyle="1" w:styleId="apple-style-span">
    <w:name w:val="apple-style-span"/>
    <w:basedOn w:val="DefaultParagraphFont"/>
    <w:rsid w:val="00083286"/>
  </w:style>
  <w:style w:type="character" w:customStyle="1" w:styleId="apple-converted-space">
    <w:name w:val="apple-converted-space"/>
    <w:basedOn w:val="DefaultParagraphFont"/>
    <w:rsid w:val="00083286"/>
  </w:style>
  <w:style w:type="character" w:styleId="Hyperlink">
    <w:name w:val="Hyperlink"/>
    <w:basedOn w:val="DefaultParagraphFont"/>
    <w:uiPriority w:val="99"/>
    <w:semiHidden/>
    <w:unhideWhenUsed/>
    <w:rsid w:val="00083286"/>
    <w:rPr>
      <w:color w:val="0000FF"/>
      <w:u w:val="single"/>
    </w:rPr>
  </w:style>
  <w:style w:type="paragraph" w:styleId="EndnoteText">
    <w:name w:val="endnote text"/>
    <w:basedOn w:val="Normal"/>
    <w:link w:val="EndnoteTextChar"/>
    <w:uiPriority w:val="99"/>
    <w:semiHidden/>
    <w:unhideWhenUsed/>
    <w:rsid w:val="000832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3286"/>
    <w:rPr>
      <w:sz w:val="20"/>
      <w:szCs w:val="20"/>
      <w:lang w:val="fr-FR"/>
    </w:rPr>
  </w:style>
  <w:style w:type="character" w:styleId="EndnoteReference">
    <w:name w:val="endnote reference"/>
    <w:basedOn w:val="DefaultParagraphFont"/>
    <w:uiPriority w:val="99"/>
    <w:semiHidden/>
    <w:unhideWhenUsed/>
    <w:rsid w:val="00083286"/>
    <w:rPr>
      <w:vertAlign w:val="superscript"/>
    </w:rPr>
  </w:style>
  <w:style w:type="character" w:customStyle="1" w:styleId="txtdef">
    <w:name w:val="txtdef"/>
    <w:basedOn w:val="DefaultParagraphFont"/>
    <w:rsid w:val="00D26C00"/>
  </w:style>
  <w:style w:type="character" w:customStyle="1" w:styleId="entree1">
    <w:name w:val="entree1"/>
    <w:basedOn w:val="DefaultParagraphFont"/>
    <w:rsid w:val="00D26C00"/>
  </w:style>
  <w:style w:type="character" w:customStyle="1" w:styleId="gram1">
    <w:name w:val="gram1"/>
    <w:basedOn w:val="DefaultParagraphFont"/>
    <w:rsid w:val="00D26C00"/>
  </w:style>
  <w:style w:type="paragraph" w:styleId="BalloonText">
    <w:name w:val="Balloon Text"/>
    <w:basedOn w:val="Normal"/>
    <w:link w:val="BalloonTextChar"/>
    <w:uiPriority w:val="99"/>
    <w:semiHidden/>
    <w:unhideWhenUsed/>
    <w:rsid w:val="00D26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C00"/>
    <w:rPr>
      <w:rFonts w:ascii="Tahoma" w:hAnsi="Tahoma" w:cs="Tahoma"/>
      <w:sz w:val="16"/>
      <w:szCs w:val="16"/>
      <w:lang w:val="fr-FR"/>
    </w:rPr>
  </w:style>
  <w:style w:type="character" w:customStyle="1" w:styleId="auteur">
    <w:name w:val="auteur"/>
    <w:basedOn w:val="DefaultParagraphFont"/>
    <w:rsid w:val="00AD638E"/>
  </w:style>
  <w:style w:type="character" w:styleId="FollowedHyperlink">
    <w:name w:val="FollowedHyperlink"/>
    <w:basedOn w:val="DefaultParagraphFont"/>
    <w:uiPriority w:val="99"/>
    <w:semiHidden/>
    <w:unhideWhenUsed/>
    <w:rsid w:val="006E1785"/>
    <w:rPr>
      <w:color w:val="800080" w:themeColor="followedHyperlink"/>
      <w:u w:val="single"/>
    </w:rPr>
  </w:style>
  <w:style w:type="character" w:customStyle="1" w:styleId="lang-la">
    <w:name w:val="lang-la"/>
    <w:basedOn w:val="DefaultParagraphFont"/>
    <w:rsid w:val="006E1785"/>
  </w:style>
  <w:style w:type="paragraph" w:styleId="Header">
    <w:name w:val="header"/>
    <w:basedOn w:val="Normal"/>
    <w:link w:val="HeaderChar"/>
    <w:uiPriority w:val="99"/>
    <w:semiHidden/>
    <w:unhideWhenUsed/>
    <w:rsid w:val="003D01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D01CE"/>
    <w:rPr>
      <w:lang w:val="fr-FR"/>
    </w:rPr>
  </w:style>
  <w:style w:type="paragraph" w:styleId="Footer">
    <w:name w:val="footer"/>
    <w:basedOn w:val="Normal"/>
    <w:link w:val="FooterChar"/>
    <w:uiPriority w:val="99"/>
    <w:unhideWhenUsed/>
    <w:rsid w:val="003D0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1CE"/>
    <w:rPr>
      <w:lang w:val="fr-FR"/>
    </w:rPr>
  </w:style>
</w:styles>
</file>

<file path=word/webSettings.xml><?xml version="1.0" encoding="utf-8"?>
<w:webSettings xmlns:r="http://schemas.openxmlformats.org/officeDocument/2006/relationships" xmlns:w="http://schemas.openxmlformats.org/wordprocessingml/2006/main">
  <w:divs>
    <w:div w:id="1389065645">
      <w:bodyDiv w:val="1"/>
      <w:marLeft w:val="0"/>
      <w:marRight w:val="0"/>
      <w:marTop w:val="0"/>
      <w:marBottom w:val="0"/>
      <w:divBdr>
        <w:top w:val="none" w:sz="0" w:space="0" w:color="auto"/>
        <w:left w:val="none" w:sz="0" w:space="0" w:color="auto"/>
        <w:bottom w:val="none" w:sz="0" w:space="0" w:color="auto"/>
        <w:right w:val="none" w:sz="0" w:space="0" w:color="auto"/>
      </w:divBdr>
      <w:divsChild>
        <w:div w:id="668796827">
          <w:marLeft w:val="0"/>
          <w:marRight w:val="0"/>
          <w:marTop w:val="0"/>
          <w:marBottom w:val="0"/>
          <w:divBdr>
            <w:top w:val="none" w:sz="0" w:space="0" w:color="auto"/>
            <w:left w:val="none" w:sz="0" w:space="0" w:color="auto"/>
            <w:bottom w:val="none" w:sz="0" w:space="0" w:color="auto"/>
            <w:right w:val="none" w:sz="0" w:space="0" w:color="auto"/>
          </w:divBdr>
        </w:div>
      </w:divsChild>
    </w:div>
    <w:div w:id="1821457117">
      <w:bodyDiv w:val="1"/>
      <w:marLeft w:val="0"/>
      <w:marRight w:val="0"/>
      <w:marTop w:val="0"/>
      <w:marBottom w:val="0"/>
      <w:divBdr>
        <w:top w:val="none" w:sz="0" w:space="0" w:color="auto"/>
        <w:left w:val="none" w:sz="0" w:space="0" w:color="auto"/>
        <w:bottom w:val="none" w:sz="0" w:space="0" w:color="auto"/>
        <w:right w:val="none" w:sz="0" w:space="0" w:color="auto"/>
      </w:divBdr>
    </w:div>
    <w:div w:id="18956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us.lefigaro.fr/page/stephane-durand-souffland" TargetMode="External"/><Relationship Id="rId13" Type="http://schemas.openxmlformats.org/officeDocument/2006/relationships/hyperlink" Target="http://www.lefigaro.fr/politique/2009/06/23/01002-20090623ARTFIG00062-reforme-des-retraites-rendez-vous-des-2010-.php" TargetMode="External"/><Relationship Id="rId18" Type="http://schemas.openxmlformats.org/officeDocument/2006/relationships/hyperlink" Target="http://www.lefigaro.fr/economie/2009/05/29/04001-20090529ARTFIG00011-la-journee-de-solidarite-rapporte-22milliards-pour-les-personnes-dependantes-.php" TargetMode="External"/><Relationship Id="rId26" Type="http://schemas.openxmlformats.org/officeDocument/2006/relationships/hyperlink" Target="http://www.lefigaro.fr/actualites/2008/02/18/01001-20080218ARTFIG00407-carte-judiciaire-la-reforme-sera-effective-en-.php" TargetMode="External"/><Relationship Id="rId3" Type="http://schemas.openxmlformats.org/officeDocument/2006/relationships/settings" Target="settings.xml"/><Relationship Id="rId21" Type="http://schemas.openxmlformats.org/officeDocument/2006/relationships/hyperlink" Target="http://www.lefigaro.fr/politique/2009/12/18/01002-20091218ARTFIG00023-scrutin-territorial-l-avertissement-de-larcher-.php" TargetMode="External"/><Relationship Id="rId7" Type="http://schemas.openxmlformats.org/officeDocument/2006/relationships/image" Target="media/image1.jpeg"/><Relationship Id="rId12" Type="http://schemas.openxmlformats.org/officeDocument/2006/relationships/hyperlink" Target="http://www.lefigaro.fr/vert/2009/07/27/01023-20090727ARTFIG00368-la-taxe-carbone-en-questions-.php" TargetMode="External"/><Relationship Id="rId17" Type="http://schemas.openxmlformats.org/officeDocument/2006/relationships/hyperlink" Target="http://www.lefigaro.fr/retraite/2009/06/29/05004-20090629ARTFIG00266-pour-fillon-il-faudra-travailler-plus-longtemps-.php" TargetMode="External"/><Relationship Id="rId25" Type="http://schemas.openxmlformats.org/officeDocument/2006/relationships/hyperlink" Target="http://www.lefigaro.fr/france/20070622.FIG000000331_dati_la_carte_judiciaire_doit_etre_reformee.html" TargetMode="External"/><Relationship Id="rId2" Type="http://schemas.openxmlformats.org/officeDocument/2006/relationships/styles" Target="styles.xml"/><Relationship Id="rId16" Type="http://schemas.openxmlformats.org/officeDocument/2006/relationships/hyperlink" Target="http://www.lefigaro.fr/conjoncture/2009/12/21/04016-20091221ARTFIG00001-parisot-denonce-un-coup-porte-au-medef-.php" TargetMode="External"/><Relationship Id="rId20" Type="http://schemas.openxmlformats.org/officeDocument/2006/relationships/hyperlink" Target="http://www.lefigaro.fr/politique/2009/10/10/01002-20091010ARTFIG00140-collectivites-hortefeux-lance-l-actei-de-la-reforme-.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efigaro.fr/environnement/2009/12/29/01029-20091229ARTFIG00513-le-conseil-constitutionnel-retoque-la-taxe-carbonne-.php" TargetMode="External"/><Relationship Id="rId24" Type="http://schemas.openxmlformats.org/officeDocument/2006/relationships/hyperlink" Target="http://www.lefigaro.fr/actualite-france/2009/12/08/01016-20091208ARTFIG00009-le-nouveau-visage-de-la-france-judiciaire-.php" TargetMode="External"/><Relationship Id="rId5" Type="http://schemas.openxmlformats.org/officeDocument/2006/relationships/footnotes" Target="footnotes.xml"/><Relationship Id="rId15" Type="http://schemas.openxmlformats.org/officeDocument/2006/relationships/hyperlink" Target="http://www.lefigaro.fr/conjoncture/2009/12/18/04016-20091218ARTFIG00007-l-industrie-alimentaire-claque-la-porte-du-medef-.php" TargetMode="External"/><Relationship Id="rId23" Type="http://schemas.openxmlformats.org/officeDocument/2006/relationships/hyperlink" Target="http://www.lefigaro.fr/politique/2009/10/20/01002-20091020ARTFIG00430-collectivites-sarkozy-reduit-le-nombre-d-elus-locaux-.php" TargetMode="External"/><Relationship Id="rId28" Type="http://schemas.openxmlformats.org/officeDocument/2006/relationships/footer" Target="footer1.xml"/><Relationship Id="rId10" Type="http://schemas.openxmlformats.org/officeDocument/2006/relationships/hyperlink" Target="http://www.lefigaro.fr/editos/2009/12/31/01031-20091231ARTFIG00269-taxe-carbone-sarkozy-a-l-epreuve-.php" TargetMode="External"/><Relationship Id="rId19" Type="http://schemas.openxmlformats.org/officeDocument/2006/relationships/hyperlink" Target="http://www.lefigaro.fr/economie/2009/02/05/04001-20090205ARTFIG00710-la-taxe-professionnelle-supprimee-en-2010-.php" TargetMode="External"/><Relationship Id="rId4" Type="http://schemas.openxmlformats.org/officeDocument/2006/relationships/webSettings" Target="webSettings.xml"/><Relationship Id="rId9" Type="http://schemas.openxmlformats.org/officeDocument/2006/relationships/hyperlink" Target="http://plus.lefigaro.fr/page/jean-baptiste-garat" TargetMode="External"/><Relationship Id="rId14" Type="http://schemas.openxmlformats.org/officeDocument/2006/relationships/hyperlink" Target="http://www.lefigaro.fr/conjoncture/2009/12/24/04016-20091224ARTFIG00509-quasi-stabilite-du-chomage-au-mois-de-novembre-.php" TargetMode="External"/><Relationship Id="rId22" Type="http://schemas.openxmlformats.org/officeDocument/2006/relationships/hyperlink" Target="http://www.lefigaro.fr/politique/2009/09/15/01002-20090915ARTFIG00021-sarkozy-veut-des-conseillers-territoriaux-elus-a-un-tour-.php" TargetMode="External"/><Relationship Id="rId27" Type="http://schemas.openxmlformats.org/officeDocument/2006/relationships/hyperlink" Target="http://www.lefigaro.fr/actualite-france/2009/01/07/01016-20090107ARTFIG00522-sarkozy-veut-la-fin-du-juge-d-instruction-.php" TargetMode="Externa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toupie.org/Dictionnaire/Election.htm" TargetMode="External"/><Relationship Id="rId13" Type="http://schemas.openxmlformats.org/officeDocument/2006/relationships/hyperlink" Target="http://www.mediadico.com/dictionnaire/definition/atteinte/1" TargetMode="External"/><Relationship Id="rId18" Type="http://schemas.openxmlformats.org/officeDocument/2006/relationships/hyperlink" Target="http://www.mediadico.com/dictionnaire/definition/son/1" TargetMode="External"/><Relationship Id="rId26" Type="http://schemas.openxmlformats.org/officeDocument/2006/relationships/hyperlink" Target="http://fr.wikipedia.org/wiki/CFDT" TargetMode="External"/><Relationship Id="rId3" Type="http://schemas.openxmlformats.org/officeDocument/2006/relationships/hyperlink" Target="http://www.linternaute.com/dictionnaire/fr/usage/litteraire/1/" TargetMode="External"/><Relationship Id="rId21" Type="http://schemas.openxmlformats.org/officeDocument/2006/relationships/hyperlink" Target="http://www.mediadico.com/dictionnaire/definition/titre/1" TargetMode="External"/><Relationship Id="rId34" Type="http://schemas.openxmlformats.org/officeDocument/2006/relationships/hyperlink" Target="http://www.vie-publique.fr/decouverte-institutions/institutions/approfondissements/differents-modes-scrutin-leurs-effets.html" TargetMode="External"/><Relationship Id="rId7" Type="http://schemas.openxmlformats.org/officeDocument/2006/relationships/hyperlink" Target="http://www.toupie.org/Dictionnaire/Loi.htm" TargetMode="External"/><Relationship Id="rId12" Type="http://schemas.openxmlformats.org/officeDocument/2006/relationships/hyperlink" Target="http://www.mediadico.com/dictionnaire/definition/Porter/1" TargetMode="External"/><Relationship Id="rId17" Type="http://schemas.openxmlformats.org/officeDocument/2006/relationships/hyperlink" Target="http://www.mediadico.com/dictionnaire/definition/indigne/1" TargetMode="External"/><Relationship Id="rId25" Type="http://schemas.openxmlformats.org/officeDocument/2006/relationships/hyperlink" Target="http://fr.wikipedia.org/wiki/Syndicat_fran%C3%A7ais_de_salari%C3%A9s" TargetMode="External"/><Relationship Id="rId33" Type="http://schemas.openxmlformats.org/officeDocument/2006/relationships/hyperlink" Target="http://fr.wikipedia.org/wiki/Contribution_Delalande" TargetMode="External"/><Relationship Id="rId2" Type="http://schemas.openxmlformats.org/officeDocument/2006/relationships/hyperlink" Target="http://www.linternaute.com/dictionnaire/fr/definition/vexation/" TargetMode="External"/><Relationship Id="rId16" Type="http://schemas.openxmlformats.org/officeDocument/2006/relationships/hyperlink" Target="http://www.mediadico.com/dictionnaire/definition/soit/1" TargetMode="External"/><Relationship Id="rId20" Type="http://schemas.openxmlformats.org/officeDocument/2006/relationships/hyperlink" Target="http://www.mediadico.com/dictionnaire/definition/son/1" TargetMode="External"/><Relationship Id="rId29" Type="http://schemas.openxmlformats.org/officeDocument/2006/relationships/hyperlink" Target="http://fr.wikipedia.org/wiki/Chef_d%27entreprise" TargetMode="External"/><Relationship Id="rId1" Type="http://schemas.openxmlformats.org/officeDocument/2006/relationships/hyperlink" Target="http://www.linternaute.com/dictionnaire/fr/definition/affront/" TargetMode="External"/><Relationship Id="rId6" Type="http://schemas.openxmlformats.org/officeDocument/2006/relationships/hyperlink" Target="http://www.toupie.org/Dictionnaire/Constitution.htm" TargetMode="External"/><Relationship Id="rId11" Type="http://schemas.openxmlformats.org/officeDocument/2006/relationships/hyperlink" Target="http://www.toupie.org/Dictionnaire/President_republique.htm" TargetMode="External"/><Relationship Id="rId24" Type="http://schemas.openxmlformats.org/officeDocument/2006/relationships/hyperlink" Target="http://www.mediadico.com/dictionnaire/definition/obligation/1" TargetMode="External"/><Relationship Id="rId32" Type="http://schemas.openxmlformats.org/officeDocument/2006/relationships/hyperlink" Target="http://fr.wikipedia.org/wiki/March%C3%A9_du_travail" TargetMode="External"/><Relationship Id="rId5" Type="http://schemas.openxmlformats.org/officeDocument/2006/relationships/hyperlink" Target="http://www.conseil-constitutionnel.fr/" TargetMode="External"/><Relationship Id="rId15" Type="http://schemas.openxmlformats.org/officeDocument/2006/relationships/hyperlink" Target="http://www.mediadico.com/dictionnaire/definition/Faire/1" TargetMode="External"/><Relationship Id="rId23" Type="http://schemas.openxmlformats.org/officeDocument/2006/relationships/hyperlink" Target="http://www.mediadico.com/dictionnaire/definition/charge/1" TargetMode="External"/><Relationship Id="rId28" Type="http://schemas.openxmlformats.org/officeDocument/2006/relationships/hyperlink" Target="http://fr.wikipedia.org/wiki/Organisation_patronale_fran%C3%A7aise" TargetMode="External"/><Relationship Id="rId10" Type="http://schemas.openxmlformats.org/officeDocument/2006/relationships/hyperlink" Target="http://www.toupie.org/Dictionnaire/Referendum.htm" TargetMode="External"/><Relationship Id="rId19" Type="http://schemas.openxmlformats.org/officeDocument/2006/relationships/hyperlink" Target="http://www.mediadico.com/dictionnaire/definition/rang/1" TargetMode="External"/><Relationship Id="rId31" Type="http://schemas.openxmlformats.org/officeDocument/2006/relationships/hyperlink" Target="http://fr.wikipedia.org/wiki/Retraite_(sociale)" TargetMode="External"/><Relationship Id="rId4" Type="http://schemas.openxmlformats.org/officeDocument/2006/relationships/hyperlink" Target="http://www.linternaute.com/dictionnaire/fr/definition/affront/" TargetMode="External"/><Relationship Id="rId9" Type="http://schemas.openxmlformats.org/officeDocument/2006/relationships/hyperlink" Target="http://www.toupie.org/Dictionnaire/Legislatif.htm" TargetMode="External"/><Relationship Id="rId14" Type="http://schemas.openxmlformats.org/officeDocument/2006/relationships/hyperlink" Target="http://www.mediadico.com/dictionnaire/definition/enfreindre/1" TargetMode="External"/><Relationship Id="rId22" Type="http://schemas.openxmlformats.org/officeDocument/2006/relationships/hyperlink" Target="http://www.mediadico.com/dictionnaire/definition/Dispenser/1" TargetMode="External"/><Relationship Id="rId27" Type="http://schemas.openxmlformats.org/officeDocument/2006/relationships/hyperlink" Target="http://www.lefigaro.fr/retraite/2007/09/10/05004-20070910ARTWWW90447-retraite_les_syndicats_interpellent_le_gouvernement.php" TargetMode="External"/><Relationship Id="rId30" Type="http://schemas.openxmlformats.org/officeDocument/2006/relationships/hyperlink" Target="http://fr.wikipedia.org/wiki/Locution_latine" TargetMode="External"/><Relationship Id="rId35" Type="http://schemas.openxmlformats.org/officeDocument/2006/relationships/hyperlink" Target="http://www.lefigaro.fr/actualite-france/2009/01/07/01016-20090107ARTFIG00048-vingt-ans-de-critiques-contre-le-juge-d-instructi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DDA07-81E8-43CD-8EF8-3B5D4CED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dc:creator>
  <cp:lastModifiedBy>Julien</cp:lastModifiedBy>
  <cp:revision>8</cp:revision>
  <cp:lastPrinted>2010-02-22T13:04:00Z</cp:lastPrinted>
  <dcterms:created xsi:type="dcterms:W3CDTF">2010-02-22T10:48:00Z</dcterms:created>
  <dcterms:modified xsi:type="dcterms:W3CDTF">2010-02-24T16:23:00Z</dcterms:modified>
</cp:coreProperties>
</file>