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CD" w:rsidRDefault="00DC1BCD" w:rsidP="00DC1BCD">
      <w:pPr>
        <w:pStyle w:val="Heading1"/>
      </w:pPr>
      <w:r>
        <w:t>Dance and the Hollywood Musical</w:t>
      </w:r>
    </w:p>
    <w:p w:rsidR="00604347" w:rsidRDefault="006A2E00" w:rsidP="00604347">
      <w:pPr>
        <w:pStyle w:val="Subtitle"/>
      </w:pPr>
      <w:r>
        <w:t>Notes</w:t>
      </w:r>
      <w:bookmarkStart w:id="0" w:name="_GoBack"/>
      <w:bookmarkEnd w:id="0"/>
      <w:r w:rsidR="007B638D" w:rsidRPr="007B638D">
        <w:t xml:space="preserve"> </w:t>
      </w:r>
      <w:r w:rsidR="007B638D">
        <w:t>for Teachers</w:t>
      </w:r>
    </w:p>
    <w:p w:rsidR="005D5DB9" w:rsidRPr="00196BA1" w:rsidRDefault="00CC3CCC" w:rsidP="00B71547">
      <w:pPr>
        <w:pStyle w:val="Heading2"/>
      </w:pPr>
      <w:r>
        <w:t>Background information</w:t>
      </w:r>
    </w:p>
    <w:p w:rsidR="00387D59" w:rsidRPr="00F77533" w:rsidRDefault="007939CF" w:rsidP="0003441D">
      <w:pPr>
        <w:pStyle w:val="BodyText"/>
      </w:pPr>
      <w:r w:rsidRPr="00F77533">
        <w:t>Th</w:t>
      </w:r>
      <w:r w:rsidR="00FE4C26" w:rsidRPr="00F77533">
        <w:t>is</w:t>
      </w:r>
      <w:r w:rsidRPr="00F77533">
        <w:t xml:space="preserve"> </w:t>
      </w:r>
      <w:r w:rsidR="00F77533" w:rsidRPr="00F77533">
        <w:t>learning package</w:t>
      </w:r>
      <w:r w:rsidRPr="00F77533">
        <w:t xml:space="preserve"> </w:t>
      </w:r>
      <w:r w:rsidR="00387D59" w:rsidRPr="00F77533">
        <w:t>was created a</w:t>
      </w:r>
      <w:r w:rsidR="00FE4C26" w:rsidRPr="00F77533">
        <w:t>s</w:t>
      </w:r>
      <w:r w:rsidRPr="00F77533">
        <w:t xml:space="preserve"> part of a module on </w:t>
      </w:r>
      <w:r w:rsidR="00387D59" w:rsidRPr="00F77533">
        <w:t xml:space="preserve">Popular </w:t>
      </w:r>
      <w:r w:rsidRPr="00F77533">
        <w:t>Dance.</w:t>
      </w:r>
      <w:r w:rsidR="008F3D73" w:rsidRPr="00F77533">
        <w:t xml:space="preserve"> </w:t>
      </w:r>
      <w:r w:rsidR="00387D59" w:rsidRPr="00F77533">
        <w:t xml:space="preserve">The module was aimed at year 3 undergraduates studying </w:t>
      </w:r>
      <w:r w:rsidR="00F77533" w:rsidRPr="00F77533">
        <w:t xml:space="preserve">at (FHEQ) level 6 </w:t>
      </w:r>
      <w:r w:rsidR="00387D59" w:rsidRPr="00F77533">
        <w:t>for a BA</w:t>
      </w:r>
      <w:r w:rsidR="0037599A" w:rsidRPr="00F77533">
        <w:t xml:space="preserve"> </w:t>
      </w:r>
      <w:r w:rsidR="00387D59" w:rsidRPr="00F77533">
        <w:t>(</w:t>
      </w:r>
      <w:proofErr w:type="spellStart"/>
      <w:r w:rsidR="00387D59" w:rsidRPr="00F77533">
        <w:t>Hons</w:t>
      </w:r>
      <w:proofErr w:type="spellEnd"/>
      <w:r w:rsidR="00387D59" w:rsidRPr="00F77533">
        <w:t>) Dance and Culture degree at the University of Surrey</w:t>
      </w:r>
      <w:r w:rsidR="00C47729" w:rsidRPr="00F77533">
        <w:t xml:space="preserve"> in Guildford, U</w:t>
      </w:r>
      <w:r w:rsidR="0037599A" w:rsidRPr="00F77533">
        <w:t xml:space="preserve">nited </w:t>
      </w:r>
      <w:r w:rsidR="00C47729" w:rsidRPr="00F77533">
        <w:t>K</w:t>
      </w:r>
      <w:r w:rsidR="0037599A" w:rsidRPr="00F77533">
        <w:t>ingdom</w:t>
      </w:r>
      <w:r w:rsidR="00387D59" w:rsidRPr="00F77533">
        <w:t>.</w:t>
      </w:r>
    </w:p>
    <w:p w:rsidR="00F77533" w:rsidRPr="00196BA1" w:rsidRDefault="00F77533" w:rsidP="00B71547">
      <w:pPr>
        <w:pStyle w:val="Heading2"/>
      </w:pPr>
      <w:r>
        <w:t>Learning package</w:t>
      </w:r>
    </w:p>
    <w:p w:rsidR="00F77533" w:rsidRDefault="00F77533" w:rsidP="0003441D">
      <w:pPr>
        <w:pStyle w:val="BodyText"/>
      </w:pPr>
      <w:r>
        <w:t>The resource contains 3 and a half hours of materials for independent learning. These include:</w:t>
      </w:r>
    </w:p>
    <w:p w:rsidR="00F77533" w:rsidRDefault="00F77533" w:rsidP="00AF01D6">
      <w:pPr>
        <w:pStyle w:val="ListParagraph"/>
        <w:numPr>
          <w:ilvl w:val="0"/>
          <w:numId w:val="11"/>
        </w:numPr>
        <w:tabs>
          <w:tab w:val="left" w:pos="426"/>
        </w:tabs>
        <w:ind w:left="426" w:hanging="426"/>
      </w:pPr>
      <w:r>
        <w:t xml:space="preserve">a set of audio podcasts (with </w:t>
      </w:r>
      <w:proofErr w:type="spellStart"/>
      <w:r>
        <w:t>dowloadable</w:t>
      </w:r>
      <w:proofErr w:type="spellEnd"/>
      <w:r>
        <w:t xml:space="preserve"> transcriptions and audio file</w:t>
      </w:r>
      <w:r w:rsidR="007C7846">
        <w:t>s),</w:t>
      </w:r>
    </w:p>
    <w:p w:rsidR="00F77533" w:rsidRDefault="00B71547" w:rsidP="00AF01D6">
      <w:pPr>
        <w:pStyle w:val="ListParagraph"/>
        <w:numPr>
          <w:ilvl w:val="0"/>
          <w:numId w:val="11"/>
        </w:numPr>
        <w:tabs>
          <w:tab w:val="left" w:pos="426"/>
        </w:tabs>
        <w:ind w:left="426" w:hanging="426"/>
      </w:pPr>
      <w:r>
        <w:t>links to video clips,</w:t>
      </w:r>
    </w:p>
    <w:p w:rsidR="00F77533" w:rsidRPr="00B71547" w:rsidRDefault="00F77533" w:rsidP="00AF01D6">
      <w:pPr>
        <w:pStyle w:val="ListParagraph"/>
        <w:numPr>
          <w:ilvl w:val="0"/>
          <w:numId w:val="11"/>
        </w:numPr>
        <w:tabs>
          <w:tab w:val="left" w:pos="426"/>
        </w:tabs>
        <w:ind w:left="426" w:hanging="426"/>
        <w:rPr>
          <w:b/>
        </w:rPr>
      </w:pPr>
      <w:r>
        <w:t>critical questions with feedback,</w:t>
      </w:r>
    </w:p>
    <w:p w:rsidR="00F77533" w:rsidRDefault="00F77533" w:rsidP="00AF01D6">
      <w:pPr>
        <w:pStyle w:val="ListParagraph"/>
        <w:numPr>
          <w:ilvl w:val="0"/>
          <w:numId w:val="11"/>
        </w:numPr>
        <w:tabs>
          <w:tab w:val="left" w:pos="426"/>
        </w:tabs>
        <w:ind w:left="426" w:hanging="426"/>
      </w:pPr>
      <w:proofErr w:type="gramStart"/>
      <w:r>
        <w:t>recommended</w:t>
      </w:r>
      <w:proofErr w:type="gramEnd"/>
      <w:r>
        <w:t xml:space="preserve"> reading.</w:t>
      </w:r>
    </w:p>
    <w:p w:rsidR="00387D59" w:rsidRPr="00B71547" w:rsidRDefault="00387D59" w:rsidP="00B71547">
      <w:pPr>
        <w:pStyle w:val="Heading2"/>
        <w:rPr>
          <w:szCs w:val="22"/>
        </w:rPr>
      </w:pPr>
      <w:r w:rsidRPr="00B71547">
        <w:rPr>
          <w:szCs w:val="22"/>
        </w:rPr>
        <w:t>Summary</w:t>
      </w:r>
    </w:p>
    <w:p w:rsidR="00387D59" w:rsidRDefault="00387D59" w:rsidP="0003441D">
      <w:pPr>
        <w:pStyle w:val="BodyText"/>
      </w:pPr>
      <w:r w:rsidRPr="00196BA1">
        <w:t xml:space="preserve">This material focuses on the role of dance in </w:t>
      </w:r>
      <w:r w:rsidR="00B71547">
        <w:t xml:space="preserve">the classic Hollywood musical. </w:t>
      </w:r>
      <w:r w:rsidRPr="00196BA1">
        <w:t xml:space="preserve">The materials aim at discussing and critically evaluating </w:t>
      </w:r>
      <w:r w:rsidR="00C47729">
        <w:t xml:space="preserve">Jane </w:t>
      </w:r>
      <w:proofErr w:type="spellStart"/>
      <w:r w:rsidRPr="00196BA1">
        <w:t>Feuer's</w:t>
      </w:r>
      <w:proofErr w:type="spellEnd"/>
      <w:r w:rsidRPr="00196BA1">
        <w:t xml:space="preserve"> thesis on 'mass art as folk art' within the musical genre and consid</w:t>
      </w:r>
      <w:r w:rsidR="00196BA1">
        <w:t>er its Marxist underpinnings.</w:t>
      </w:r>
    </w:p>
    <w:p w:rsidR="00387D59" w:rsidRPr="00196BA1" w:rsidRDefault="00021315" w:rsidP="00B71547">
      <w:pPr>
        <w:pStyle w:val="Heading2"/>
      </w:pPr>
      <w:r>
        <w:t>Aims</w:t>
      </w:r>
    </w:p>
    <w:p w:rsidR="00387D59" w:rsidRPr="00196BA1" w:rsidRDefault="00387D59" w:rsidP="00DF15C0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</w:pPr>
      <w:r w:rsidRPr="00196BA1">
        <w:t xml:space="preserve">To understand concepts and practices of popular dance </w:t>
      </w:r>
      <w:r w:rsidR="00196BA1" w:rsidRPr="00196BA1">
        <w:t>on</w:t>
      </w:r>
      <w:r w:rsidRPr="00196BA1">
        <w:t xml:space="preserve"> screen contexts.</w:t>
      </w:r>
    </w:p>
    <w:p w:rsidR="00387D59" w:rsidRPr="00196BA1" w:rsidRDefault="00387D59" w:rsidP="00DF15C0">
      <w:pPr>
        <w:pStyle w:val="ListParagraph"/>
        <w:numPr>
          <w:ilvl w:val="0"/>
          <w:numId w:val="9"/>
        </w:numPr>
        <w:tabs>
          <w:tab w:val="left" w:pos="426"/>
        </w:tabs>
        <w:ind w:left="426" w:hanging="426"/>
      </w:pPr>
      <w:r w:rsidRPr="00196BA1">
        <w:t xml:space="preserve">To examine </w:t>
      </w:r>
      <w:r w:rsidR="00196BA1" w:rsidRPr="00196BA1">
        <w:t>Hollywood musicals</w:t>
      </w:r>
      <w:r w:rsidRPr="00196BA1">
        <w:t xml:space="preserve"> through cultural theory perspectives.</w:t>
      </w:r>
    </w:p>
    <w:p w:rsidR="00387D59" w:rsidRPr="00196BA1" w:rsidRDefault="00021315" w:rsidP="00B71547">
      <w:pPr>
        <w:pStyle w:val="Heading2"/>
      </w:pPr>
      <w:r>
        <w:t>Learning outcomes</w:t>
      </w:r>
    </w:p>
    <w:p w:rsidR="00387D59" w:rsidRPr="00196BA1" w:rsidRDefault="00196BA1" w:rsidP="00DF15C0">
      <w:pPr>
        <w:pStyle w:val="ListParagraph"/>
        <w:numPr>
          <w:ilvl w:val="0"/>
          <w:numId w:val="10"/>
        </w:numPr>
        <w:tabs>
          <w:tab w:val="left" w:pos="426"/>
        </w:tabs>
        <w:ind w:left="426" w:hanging="426"/>
      </w:pPr>
      <w:r>
        <w:t>U</w:t>
      </w:r>
      <w:r w:rsidR="00387D59" w:rsidRPr="00196BA1">
        <w:t xml:space="preserve">nderstanding of </w:t>
      </w:r>
      <w:r>
        <w:t xml:space="preserve">the </w:t>
      </w:r>
      <w:r w:rsidRPr="00196BA1">
        <w:t>production</w:t>
      </w:r>
      <w:r>
        <w:t>,</w:t>
      </w:r>
      <w:r w:rsidRPr="00196BA1">
        <w:t xml:space="preserve"> transmission and consumption </w:t>
      </w:r>
      <w:r>
        <w:t xml:space="preserve">of </w:t>
      </w:r>
      <w:r w:rsidR="00387D59" w:rsidRPr="00196BA1">
        <w:t xml:space="preserve">dance </w:t>
      </w:r>
      <w:r>
        <w:t>as presented in Hollywood musicals.</w:t>
      </w:r>
    </w:p>
    <w:p w:rsidR="00387D59" w:rsidRPr="00196BA1" w:rsidRDefault="00387D59" w:rsidP="00DF15C0">
      <w:pPr>
        <w:pStyle w:val="ListParagraph"/>
        <w:numPr>
          <w:ilvl w:val="0"/>
          <w:numId w:val="10"/>
        </w:numPr>
        <w:tabs>
          <w:tab w:val="left" w:pos="426"/>
        </w:tabs>
        <w:ind w:left="426" w:hanging="426"/>
      </w:pPr>
      <w:r w:rsidRPr="00196BA1">
        <w:t xml:space="preserve">Critical knowledge of relevant cultural theory appropriate to the analysis of dance </w:t>
      </w:r>
      <w:r w:rsidR="00196BA1">
        <w:t>in</w:t>
      </w:r>
      <w:r w:rsidRPr="00196BA1">
        <w:t xml:space="preserve"> screen contexts.</w:t>
      </w:r>
    </w:p>
    <w:p w:rsidR="00387D59" w:rsidRPr="00196BA1" w:rsidRDefault="00387D59" w:rsidP="00DF15C0">
      <w:pPr>
        <w:pStyle w:val="ListParagraph"/>
        <w:numPr>
          <w:ilvl w:val="0"/>
          <w:numId w:val="10"/>
        </w:numPr>
        <w:tabs>
          <w:tab w:val="left" w:pos="426"/>
        </w:tabs>
        <w:ind w:left="426" w:hanging="426"/>
      </w:pPr>
      <w:r w:rsidRPr="00196BA1">
        <w:t xml:space="preserve">Ability to articulate independent responses to </w:t>
      </w:r>
      <w:r w:rsidR="00196BA1" w:rsidRPr="00196BA1">
        <w:t xml:space="preserve">examples of </w:t>
      </w:r>
      <w:r w:rsidRPr="00196BA1">
        <w:t xml:space="preserve">dance </w:t>
      </w:r>
      <w:r w:rsidR="00196BA1" w:rsidRPr="00196BA1">
        <w:t xml:space="preserve">in musicals </w:t>
      </w:r>
      <w:r w:rsidR="00CC3CCC">
        <w:t xml:space="preserve">in different media (readings, podcasts, videos) </w:t>
      </w:r>
      <w:r w:rsidRPr="00196BA1">
        <w:t>using an appropriate register of academic language.</w:t>
      </w:r>
    </w:p>
    <w:p w:rsidR="00387D59" w:rsidRPr="00196BA1" w:rsidRDefault="0010004F" w:rsidP="00B71547">
      <w:pPr>
        <w:pStyle w:val="Heading2"/>
      </w:pPr>
      <w:r>
        <w:t>Essential r</w:t>
      </w:r>
      <w:r w:rsidR="00021315">
        <w:t>eading</w:t>
      </w:r>
    </w:p>
    <w:p w:rsidR="00387D59" w:rsidRPr="00196BA1" w:rsidRDefault="00387D59" w:rsidP="0003441D">
      <w:pPr>
        <w:pStyle w:val="References"/>
      </w:pPr>
      <w:r w:rsidRPr="00196BA1">
        <w:t>Dyer, Richard. 'I seem to find the happiness I seek': Heterosexuality and Dance in the Musical in Thomas, H. (</w:t>
      </w:r>
      <w:proofErr w:type="spellStart"/>
      <w:r w:rsidRPr="00196BA1">
        <w:t>ed</w:t>
      </w:r>
      <w:proofErr w:type="spellEnd"/>
      <w:r w:rsidRPr="00196BA1">
        <w:t xml:space="preserve">) </w:t>
      </w:r>
      <w:proofErr w:type="gramStart"/>
      <w:r w:rsidRPr="00196BA1">
        <w:rPr>
          <w:i/>
        </w:rPr>
        <w:t>Dance ,</w:t>
      </w:r>
      <w:proofErr w:type="gramEnd"/>
      <w:r w:rsidRPr="00196BA1">
        <w:rPr>
          <w:i/>
        </w:rPr>
        <w:t xml:space="preserve"> Gender and Culture</w:t>
      </w:r>
      <w:r w:rsidR="008F3D73">
        <w:rPr>
          <w:i/>
        </w:rPr>
        <w:t>.</w:t>
      </w:r>
      <w:r w:rsidRPr="00196BA1">
        <w:t xml:space="preserve"> London: Macmillan, 1993, pp</w:t>
      </w:r>
      <w:r w:rsidR="008F3D73">
        <w:t xml:space="preserve">. </w:t>
      </w:r>
      <w:r w:rsidRPr="00196BA1">
        <w:t>49-65.</w:t>
      </w:r>
    </w:p>
    <w:p w:rsidR="008F3D73" w:rsidRDefault="00387D59" w:rsidP="0003441D">
      <w:pPr>
        <w:pStyle w:val="References"/>
      </w:pPr>
      <w:proofErr w:type="spellStart"/>
      <w:r w:rsidRPr="00196BA1">
        <w:t>Feuer</w:t>
      </w:r>
      <w:proofErr w:type="spellEnd"/>
      <w:r w:rsidRPr="00196BA1">
        <w:t xml:space="preserve">, Jane. </w:t>
      </w:r>
      <w:r w:rsidRPr="00196BA1">
        <w:rPr>
          <w:i/>
        </w:rPr>
        <w:t>The Hollywood Musical</w:t>
      </w:r>
      <w:r w:rsidR="00FD5618">
        <w:t xml:space="preserve">. </w:t>
      </w:r>
      <w:r w:rsidRPr="00196BA1">
        <w:t xml:space="preserve">London: Macmillan, 1982. </w:t>
      </w:r>
      <w:proofErr w:type="gramStart"/>
      <w:r w:rsidRPr="00196BA1">
        <w:t>Chapter 1</w:t>
      </w:r>
      <w:r w:rsidR="00196BA1">
        <w:t xml:space="preserve"> “Mass art as folk art”</w:t>
      </w:r>
      <w:r w:rsidRPr="00196BA1">
        <w:t>.</w:t>
      </w:r>
      <w:proofErr w:type="gramEnd"/>
    </w:p>
    <w:p w:rsidR="00B71547" w:rsidRDefault="008F3D73" w:rsidP="0003441D">
      <w:pPr>
        <w:pStyle w:val="BodyText"/>
      </w:pPr>
      <w:r>
        <w:t>Note that a previous version of th</w:t>
      </w:r>
      <w:r w:rsidR="00B71547">
        <w:t>is chapter is available online.</w:t>
      </w:r>
    </w:p>
    <w:p w:rsidR="00387D59" w:rsidRPr="008F3D73" w:rsidRDefault="008F3D73" w:rsidP="0003441D">
      <w:pPr>
        <w:pStyle w:val="References"/>
      </w:pPr>
      <w:proofErr w:type="spellStart"/>
      <w:r w:rsidRPr="00196BA1">
        <w:t>Feuer</w:t>
      </w:r>
      <w:proofErr w:type="spellEnd"/>
      <w:r w:rsidRPr="00196BA1">
        <w:t>, Jane</w:t>
      </w:r>
      <w:r w:rsidR="007C7846">
        <w:t>. “Mass art as f</w:t>
      </w:r>
      <w:r>
        <w:t>o</w:t>
      </w:r>
      <w:r w:rsidR="007C7846">
        <w:t>l</w:t>
      </w:r>
      <w:r>
        <w:t xml:space="preserve">k art”, </w:t>
      </w:r>
      <w:r w:rsidRPr="008F3D73">
        <w:rPr>
          <w:i/>
        </w:rPr>
        <w:t>Jump Cut. A Review of Contemporary Media</w:t>
      </w:r>
      <w:r>
        <w:t xml:space="preserve">, n. 23, </w:t>
      </w:r>
      <w:proofErr w:type="spellStart"/>
      <w:proofErr w:type="gramStart"/>
      <w:r>
        <w:t>oct</w:t>
      </w:r>
      <w:proofErr w:type="spellEnd"/>
      <w:proofErr w:type="gramEnd"/>
      <w:r>
        <w:t xml:space="preserve"> 1980, pp.23-25. Available at: </w:t>
      </w:r>
      <w:hyperlink r:id="rId8" w:history="1">
        <w:r w:rsidRPr="008F3D73">
          <w:rPr>
            <w:rStyle w:val="Hyperlink"/>
            <w:rFonts w:cstheme="minorHAnsi"/>
          </w:rPr>
          <w:t>http://www.ejumpcut.org/archive/onlinessays/JC23folder/MusicalsFeuer.html</w:t>
        </w:r>
      </w:hyperlink>
      <w:r w:rsidR="004E1A2D">
        <w:t xml:space="preserve"> (opens in a new window)</w:t>
      </w:r>
    </w:p>
    <w:p w:rsidR="007939CF" w:rsidRDefault="0010004F" w:rsidP="00B71547">
      <w:r>
        <w:t>(See a complete reading list in separated document)</w:t>
      </w:r>
    </w:p>
    <w:sectPr w:rsidR="007939CF" w:rsidSect="004E1A2D">
      <w:footerReference w:type="default" r:id="rId9"/>
      <w:pgSz w:w="11906" w:h="16838"/>
      <w:pgMar w:top="851" w:right="992" w:bottom="851" w:left="99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40" w:rsidRDefault="000E4440" w:rsidP="00EE54AE">
      <w:pPr>
        <w:spacing w:after="0" w:line="240" w:lineRule="auto"/>
      </w:pPr>
      <w:r>
        <w:separator/>
      </w:r>
    </w:p>
  </w:endnote>
  <w:endnote w:type="continuationSeparator" w:id="0">
    <w:p w:rsidR="000E4440" w:rsidRDefault="000E4440" w:rsidP="00EE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60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D27" w:rsidRDefault="0064255A" w:rsidP="00AF01D6">
        <w:pPr>
          <w:pStyle w:val="Footer-Page-Number"/>
          <w:rPr>
            <w:noProof/>
          </w:rPr>
        </w:pPr>
        <w:r>
          <w:fldChar w:fldCharType="begin"/>
        </w:r>
        <w:r w:rsidR="009E3D27">
          <w:instrText xml:space="preserve"> PAGE   \* MERGEFORMAT </w:instrText>
        </w:r>
        <w:r>
          <w:fldChar w:fldCharType="separate"/>
        </w:r>
        <w:r w:rsidR="006A2E00">
          <w:rPr>
            <w:noProof/>
          </w:rPr>
          <w:t>1</w:t>
        </w:r>
        <w:r>
          <w:rPr>
            <w:noProof/>
          </w:rPr>
          <w:fldChar w:fldCharType="end"/>
        </w:r>
      </w:p>
      <w:p w:rsidR="00AF01D6" w:rsidRDefault="009E3D27" w:rsidP="009E3D27">
        <w:pPr>
          <w:pStyle w:val="Footer"/>
          <w:jc w:val="right"/>
          <w:rPr>
            <w:noProof/>
          </w:rPr>
        </w:pPr>
        <w:r>
          <w:rPr>
            <w:noProof/>
          </w:rPr>
          <w:t>Original author: Sherril Dodds, University of Surrey, 2011</w:t>
        </w:r>
      </w:p>
      <w:p w:rsidR="00AF01D6" w:rsidRDefault="009E3D27" w:rsidP="009E3D27">
        <w:pPr>
          <w:pStyle w:val="Footer"/>
          <w:jc w:val="right"/>
          <w:rPr>
            <w:noProof/>
          </w:rPr>
        </w:pPr>
        <w:r>
          <w:rPr>
            <w:noProof/>
          </w:rPr>
          <w:t>Edited by</w:t>
        </w:r>
        <w:r w:rsidR="00B71547">
          <w:rPr>
            <w:noProof/>
          </w:rPr>
          <w:t xml:space="preserve">: </w:t>
        </w:r>
        <w:r>
          <w:rPr>
            <w:noProof/>
          </w:rPr>
          <w:t xml:space="preserve"> Inma Álvarez</w:t>
        </w:r>
      </w:p>
      <w:p w:rsidR="00B71547" w:rsidRDefault="009E3D27" w:rsidP="009E3D27">
        <w:pPr>
          <w:pStyle w:val="Footer"/>
          <w:jc w:val="right"/>
          <w:rPr>
            <w:noProof/>
          </w:rPr>
        </w:pPr>
        <w:r>
          <w:rPr>
            <w:noProof/>
          </w:rPr>
          <w:t>Contexts, Culture and Creativity: Enriching E-learning in Dance project, 2012</w:t>
        </w:r>
      </w:p>
      <w:p w:rsidR="009E3D27" w:rsidRDefault="009E3D27" w:rsidP="009E3D27">
        <w:pPr>
          <w:pStyle w:val="Footer"/>
          <w:jc w:val="right"/>
        </w:pP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>
              <wp:extent cx="838200" cy="295275"/>
              <wp:effectExtent l="19050" t="0" r="0" b="0"/>
              <wp:docPr id="4" name="Picture 4" descr="Creative Common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>
              <wp:extent cx="542925" cy="364481"/>
              <wp:effectExtent l="19050" t="0" r="9525" b="0"/>
              <wp:docPr id="5" name="Picture 5" descr="JISC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448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>
              <wp:extent cx="1101498" cy="329860"/>
              <wp:effectExtent l="19050" t="0" r="3402" b="0"/>
              <wp:docPr id="6" name="Picture 6" descr="University of Surre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498" cy="32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40" w:rsidRDefault="000E4440" w:rsidP="00EE54AE">
      <w:pPr>
        <w:spacing w:after="0" w:line="240" w:lineRule="auto"/>
      </w:pPr>
      <w:r>
        <w:separator/>
      </w:r>
    </w:p>
  </w:footnote>
  <w:footnote w:type="continuationSeparator" w:id="0">
    <w:p w:rsidR="000E4440" w:rsidRDefault="000E4440" w:rsidP="00EE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ABE"/>
    <w:multiLevelType w:val="hybridMultilevel"/>
    <w:tmpl w:val="17300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63FAC"/>
    <w:multiLevelType w:val="hybridMultilevel"/>
    <w:tmpl w:val="258A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7A06"/>
    <w:multiLevelType w:val="hybridMultilevel"/>
    <w:tmpl w:val="18EA3C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1B3F7B"/>
    <w:multiLevelType w:val="hybridMultilevel"/>
    <w:tmpl w:val="24CABA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7365B1"/>
    <w:multiLevelType w:val="singleLevel"/>
    <w:tmpl w:val="F106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6A63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E27550"/>
    <w:multiLevelType w:val="hybridMultilevel"/>
    <w:tmpl w:val="9FA87B7A"/>
    <w:lvl w:ilvl="0" w:tplc="ABD82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BF30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B30F24"/>
    <w:multiLevelType w:val="hybridMultilevel"/>
    <w:tmpl w:val="1F9035FE"/>
    <w:lvl w:ilvl="0" w:tplc="ABD82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5441A"/>
    <w:multiLevelType w:val="hybridMultilevel"/>
    <w:tmpl w:val="99B2E3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861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6B2"/>
    <w:rsid w:val="00021315"/>
    <w:rsid w:val="0003441D"/>
    <w:rsid w:val="000605CC"/>
    <w:rsid w:val="000E4440"/>
    <w:rsid w:val="000F0638"/>
    <w:rsid w:val="000F0D29"/>
    <w:rsid w:val="0010004F"/>
    <w:rsid w:val="001340D7"/>
    <w:rsid w:val="00170F02"/>
    <w:rsid w:val="00196BA1"/>
    <w:rsid w:val="00205956"/>
    <w:rsid w:val="002376B2"/>
    <w:rsid w:val="002765EB"/>
    <w:rsid w:val="002822E2"/>
    <w:rsid w:val="002C12B9"/>
    <w:rsid w:val="002D4BA7"/>
    <w:rsid w:val="002F7E9E"/>
    <w:rsid w:val="00353A1B"/>
    <w:rsid w:val="0037599A"/>
    <w:rsid w:val="00387D59"/>
    <w:rsid w:val="00394A57"/>
    <w:rsid w:val="003A52E8"/>
    <w:rsid w:val="003B4AE1"/>
    <w:rsid w:val="003E6755"/>
    <w:rsid w:val="00423F4F"/>
    <w:rsid w:val="00490B5B"/>
    <w:rsid w:val="004E1A2D"/>
    <w:rsid w:val="00507FF8"/>
    <w:rsid w:val="00542742"/>
    <w:rsid w:val="005B2115"/>
    <w:rsid w:val="005B5985"/>
    <w:rsid w:val="005C1572"/>
    <w:rsid w:val="005D5DB9"/>
    <w:rsid w:val="00604347"/>
    <w:rsid w:val="0064255A"/>
    <w:rsid w:val="00663376"/>
    <w:rsid w:val="006813FB"/>
    <w:rsid w:val="006A2E00"/>
    <w:rsid w:val="006B5B6E"/>
    <w:rsid w:val="00747BB8"/>
    <w:rsid w:val="0075326A"/>
    <w:rsid w:val="007601E0"/>
    <w:rsid w:val="007939CF"/>
    <w:rsid w:val="007B638D"/>
    <w:rsid w:val="007C4CAE"/>
    <w:rsid w:val="007C7846"/>
    <w:rsid w:val="007F31F5"/>
    <w:rsid w:val="007F79F9"/>
    <w:rsid w:val="00811951"/>
    <w:rsid w:val="00861EB5"/>
    <w:rsid w:val="008F3D73"/>
    <w:rsid w:val="00910120"/>
    <w:rsid w:val="00917F57"/>
    <w:rsid w:val="009736D9"/>
    <w:rsid w:val="009B02AD"/>
    <w:rsid w:val="009E1DAC"/>
    <w:rsid w:val="009E3D27"/>
    <w:rsid w:val="00A731E9"/>
    <w:rsid w:val="00AF01D6"/>
    <w:rsid w:val="00B71547"/>
    <w:rsid w:val="00B84625"/>
    <w:rsid w:val="00C42A27"/>
    <w:rsid w:val="00C47729"/>
    <w:rsid w:val="00C95D13"/>
    <w:rsid w:val="00CC3CCC"/>
    <w:rsid w:val="00CD37E1"/>
    <w:rsid w:val="00CE13F4"/>
    <w:rsid w:val="00DB28A4"/>
    <w:rsid w:val="00DC1BCD"/>
    <w:rsid w:val="00DC2AE1"/>
    <w:rsid w:val="00DF15C0"/>
    <w:rsid w:val="00E55BD7"/>
    <w:rsid w:val="00EE54AE"/>
    <w:rsid w:val="00F10D72"/>
    <w:rsid w:val="00F77533"/>
    <w:rsid w:val="00F8344D"/>
    <w:rsid w:val="00FD5618"/>
    <w:rsid w:val="00FD66A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FB"/>
  </w:style>
  <w:style w:type="paragraph" w:styleId="Heading1">
    <w:name w:val="heading 1"/>
    <w:basedOn w:val="Normal"/>
    <w:next w:val="Normal"/>
    <w:link w:val="Heading1Char"/>
    <w:uiPriority w:val="9"/>
    <w:qFormat/>
    <w:rsid w:val="000605C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5C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5C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C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15C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AF01D6"/>
    <w:pPr>
      <w:tabs>
        <w:tab w:val="center" w:pos="4513"/>
        <w:tab w:val="right" w:pos="9026"/>
      </w:tabs>
      <w:spacing w:before="60" w:after="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1D6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FD66A6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semiHidden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15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odyText">
    <w:name w:val="BodyText"/>
    <w:basedOn w:val="Normal"/>
    <w:autoRedefine/>
    <w:qFormat/>
    <w:rsid w:val="0003441D"/>
    <w:pPr>
      <w:spacing w:after="160"/>
    </w:pPr>
  </w:style>
  <w:style w:type="paragraph" w:customStyle="1" w:styleId="References">
    <w:name w:val="References"/>
    <w:basedOn w:val="BodyText"/>
    <w:autoRedefine/>
    <w:qFormat/>
    <w:rsid w:val="00AF01D6"/>
    <w:pPr>
      <w:ind w:left="709" w:hanging="709"/>
    </w:pPr>
  </w:style>
  <w:style w:type="paragraph" w:customStyle="1" w:styleId="Footer-Page-Number">
    <w:name w:val="Footer-Page-Number"/>
    <w:basedOn w:val="Footer"/>
    <w:autoRedefine/>
    <w:qFormat/>
    <w:rsid w:val="00AF01D6"/>
    <w:pPr>
      <w:tabs>
        <w:tab w:val="left" w:pos="426"/>
      </w:tabs>
      <w:spacing w:after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79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FD66A6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semiHidden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mpcut.org/archive/onlinessays/JC23folder/MusicalsFeue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and the Hollywood Musical</vt:lpstr>
    </vt:vector>
  </TitlesOfParts>
  <Company>The Open University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and the Hollywood Musical</dc:title>
  <dc:creator>Alvarez I  Dr (Arts)</dc:creator>
  <cp:lastModifiedBy>I.Alvarez</cp:lastModifiedBy>
  <cp:revision>30</cp:revision>
  <cp:lastPrinted>2013-01-18T16:34:00Z</cp:lastPrinted>
  <dcterms:created xsi:type="dcterms:W3CDTF">2012-04-04T12:14:00Z</dcterms:created>
  <dcterms:modified xsi:type="dcterms:W3CDTF">2013-01-27T10:58:00Z</dcterms:modified>
</cp:coreProperties>
</file>